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D95" w:rsidRDefault="007C0D95" w:rsidP="006B71C6">
      <w:pPr>
        <w:jc w:val="center"/>
        <w:rPr>
          <w:b/>
          <w:sz w:val="24"/>
          <w:szCs w:val="24"/>
        </w:rPr>
      </w:pPr>
      <w:r>
        <w:rPr>
          <w:b/>
          <w:sz w:val="24"/>
          <w:szCs w:val="24"/>
        </w:rPr>
        <w:t>Document and Data Retention Policy</w:t>
      </w:r>
    </w:p>
    <w:p w:rsidR="007C0D95" w:rsidRDefault="007C0D95" w:rsidP="007C0D95">
      <w:pPr>
        <w:rPr>
          <w:b/>
          <w:sz w:val="24"/>
          <w:szCs w:val="24"/>
        </w:rPr>
      </w:pPr>
      <w:r w:rsidRPr="00B87517">
        <w:rPr>
          <w:rFonts w:cstheme="minorHAnsi"/>
        </w:rPr>
        <w:t>This Document Retention Policy applies to all information held by</w:t>
      </w:r>
      <w:r w:rsidR="006B71C6">
        <w:rPr>
          <w:b/>
          <w:sz w:val="24"/>
          <w:szCs w:val="24"/>
        </w:rPr>
        <w:t xml:space="preserve"> Tidworth Town Council </w:t>
      </w:r>
    </w:p>
    <w:p w:rsidR="007C0D95" w:rsidRPr="007C0D95" w:rsidRDefault="007C0D95" w:rsidP="007C0D95">
      <w:pPr>
        <w:keepNext/>
        <w:keepLines/>
        <w:spacing w:after="4" w:line="250" w:lineRule="auto"/>
        <w:ind w:left="11" w:hanging="10"/>
        <w:outlineLvl w:val="1"/>
        <w:rPr>
          <w:rFonts w:eastAsia="Arial" w:cstheme="minorHAnsi"/>
          <w:b/>
          <w:lang w:eastAsia="en-GB"/>
        </w:rPr>
      </w:pPr>
      <w:r w:rsidRPr="007C0D95">
        <w:rPr>
          <w:rFonts w:eastAsia="Arial" w:cstheme="minorHAnsi"/>
          <w:b/>
          <w:lang w:eastAsia="en-GB"/>
        </w:rPr>
        <w:t>1. Introduction</w:t>
      </w:r>
    </w:p>
    <w:p w:rsidR="007C0D95" w:rsidRPr="007C0D95" w:rsidRDefault="007C0D95" w:rsidP="007C0D95">
      <w:pPr>
        <w:keepNext/>
        <w:keepLines/>
        <w:spacing w:after="4" w:line="250" w:lineRule="auto"/>
        <w:ind w:left="11" w:hanging="10"/>
        <w:outlineLvl w:val="2"/>
        <w:rPr>
          <w:rFonts w:eastAsia="Arial" w:cstheme="minorHAnsi"/>
          <w:b/>
          <w:lang w:eastAsia="en-GB"/>
        </w:rPr>
      </w:pPr>
      <w:r w:rsidRPr="007C0D95">
        <w:rPr>
          <w:rFonts w:eastAsia="Arial" w:cstheme="minorHAnsi"/>
          <w:b/>
          <w:lang w:eastAsia="en-GB"/>
        </w:rPr>
        <w:t>1.1 Purpose</w:t>
      </w:r>
    </w:p>
    <w:p w:rsidR="007C0D95" w:rsidRPr="007C0D95" w:rsidRDefault="007C0D95" w:rsidP="006B71C6">
      <w:pPr>
        <w:spacing w:after="0"/>
        <w:jc w:val="both"/>
        <w:rPr>
          <w:rFonts w:eastAsia="Arial" w:cstheme="minorHAnsi"/>
          <w:color w:val="000000"/>
          <w:lang w:eastAsia="en-GB"/>
        </w:rPr>
      </w:pPr>
      <w:r w:rsidRPr="007C0D95">
        <w:rPr>
          <w:rFonts w:eastAsia="Arial" w:cstheme="minorHAnsi"/>
          <w:color w:val="000000"/>
          <w:lang w:eastAsia="en-GB"/>
        </w:rPr>
        <w:t xml:space="preserve">Information is one of </w:t>
      </w:r>
      <w:r>
        <w:rPr>
          <w:rFonts w:eastAsia="Arial" w:cstheme="minorHAnsi"/>
          <w:color w:val="000000"/>
          <w:lang w:eastAsia="en-GB"/>
        </w:rPr>
        <w:t>Tidworth Town Councils</w:t>
      </w:r>
      <w:r w:rsidRPr="007C0D95">
        <w:rPr>
          <w:rFonts w:eastAsia="Arial" w:cstheme="minorHAnsi"/>
          <w:color w:val="000000"/>
          <w:lang w:eastAsia="en-GB"/>
        </w:rPr>
        <w:t xml:space="preserve"> </w:t>
      </w:r>
      <w:r>
        <w:rPr>
          <w:rFonts w:eastAsia="Arial" w:cstheme="minorHAnsi"/>
          <w:color w:val="000000"/>
          <w:lang w:eastAsia="en-GB"/>
        </w:rPr>
        <w:t xml:space="preserve">(TTC) </w:t>
      </w:r>
      <w:r w:rsidRPr="007C0D95">
        <w:rPr>
          <w:rFonts w:eastAsia="Arial" w:cstheme="minorHAnsi"/>
          <w:color w:val="000000"/>
          <w:lang w:eastAsia="en-GB"/>
        </w:rPr>
        <w:t xml:space="preserve">assets; in the course of carrying out its functions, </w:t>
      </w:r>
      <w:r>
        <w:rPr>
          <w:rFonts w:eastAsia="Arial" w:cstheme="minorHAnsi"/>
          <w:color w:val="000000"/>
          <w:lang w:eastAsia="en-GB"/>
        </w:rPr>
        <w:t>TTC</w:t>
      </w:r>
      <w:r w:rsidRPr="007C0D95">
        <w:rPr>
          <w:rFonts w:eastAsia="Arial" w:cstheme="minorHAnsi"/>
          <w:color w:val="000000"/>
          <w:lang w:eastAsia="en-GB"/>
        </w:rPr>
        <w:t xml:space="preserve"> accumulates information from both individuals and external organisations.  </w:t>
      </w:r>
      <w:r>
        <w:rPr>
          <w:rFonts w:eastAsia="Arial" w:cstheme="minorHAnsi"/>
          <w:color w:val="000000"/>
          <w:lang w:eastAsia="en-GB"/>
        </w:rPr>
        <w:t>TTC</w:t>
      </w:r>
      <w:r w:rsidRPr="007C0D95">
        <w:rPr>
          <w:rFonts w:eastAsia="Arial" w:cstheme="minorHAnsi"/>
          <w:color w:val="000000"/>
          <w:lang w:eastAsia="en-GB"/>
        </w:rPr>
        <w:t xml:space="preserve"> also generates a wide range of data, which is recorded in documents and records.  </w:t>
      </w:r>
    </w:p>
    <w:p w:rsidR="007C0D95" w:rsidRPr="007C0D95" w:rsidRDefault="007C0D95" w:rsidP="007C0D95">
      <w:pPr>
        <w:spacing w:after="0"/>
        <w:ind w:left="709" w:hanging="303"/>
        <w:jc w:val="both"/>
        <w:rPr>
          <w:rFonts w:eastAsia="Arial" w:cstheme="minorHAnsi"/>
          <w:color w:val="000000"/>
          <w:lang w:eastAsia="en-GB"/>
        </w:rPr>
      </w:pPr>
    </w:p>
    <w:p w:rsidR="007C0D95" w:rsidRPr="007C0D95" w:rsidRDefault="007C0D95" w:rsidP="007C0D95">
      <w:pPr>
        <w:numPr>
          <w:ilvl w:val="1"/>
          <w:numId w:val="1"/>
        </w:numPr>
        <w:spacing w:after="5" w:line="248" w:lineRule="auto"/>
        <w:ind w:right="1105"/>
        <w:contextualSpacing/>
        <w:jc w:val="both"/>
        <w:rPr>
          <w:rFonts w:eastAsia="Arial" w:cstheme="minorHAnsi"/>
          <w:color w:val="000000"/>
          <w:lang w:eastAsia="en-GB"/>
        </w:rPr>
      </w:pPr>
      <w:r w:rsidRPr="007C0D95">
        <w:rPr>
          <w:rFonts w:eastAsia="Arial" w:cstheme="minorHAnsi"/>
          <w:color w:val="000000"/>
          <w:lang w:eastAsia="en-GB"/>
        </w:rPr>
        <w:t xml:space="preserve">These documents and records are in several different formats, examples of which include, (but are not limited to) communications such as letters, emails and attendance notes; financial information including invoices, statements and reports; legal documents such as contracts, deeds, loan and finance agreements; and information relating to various types of financial transactions, including bank statements, investment statements, asset registers, tax records, payroll information and insurance policies.  </w:t>
      </w:r>
    </w:p>
    <w:p w:rsidR="007C0D95" w:rsidRPr="007C0D95" w:rsidRDefault="007C0D95" w:rsidP="007C0D95">
      <w:pPr>
        <w:spacing w:after="0"/>
        <w:ind w:left="709" w:hanging="303"/>
        <w:rPr>
          <w:rFonts w:eastAsia="Arial" w:cstheme="minorHAnsi"/>
          <w:color w:val="000000"/>
          <w:lang w:eastAsia="en-GB"/>
        </w:rPr>
      </w:pPr>
    </w:p>
    <w:p w:rsidR="007C0D95" w:rsidRPr="007C0D95" w:rsidRDefault="007C0D95" w:rsidP="007C0D95">
      <w:pPr>
        <w:numPr>
          <w:ilvl w:val="1"/>
          <w:numId w:val="1"/>
        </w:numPr>
        <w:spacing w:after="5" w:line="248" w:lineRule="auto"/>
        <w:ind w:right="1105"/>
        <w:contextualSpacing/>
        <w:jc w:val="both"/>
        <w:rPr>
          <w:rFonts w:eastAsia="Arial" w:cstheme="minorHAnsi"/>
          <w:color w:val="000000"/>
          <w:lang w:eastAsia="en-GB"/>
        </w:rPr>
      </w:pPr>
      <w:r w:rsidRPr="007C0D95">
        <w:rPr>
          <w:rFonts w:eastAsia="Arial" w:cstheme="minorHAnsi"/>
          <w:color w:val="000000"/>
          <w:lang w:eastAsia="en-GB"/>
        </w:rPr>
        <w:t xml:space="preserve">For the purposes of this Policy, the terms ‘document’ and ‘records’ include information in both hard copy and electronic form.  </w:t>
      </w:r>
    </w:p>
    <w:p w:rsidR="007C0D95" w:rsidRPr="007C0D95" w:rsidRDefault="007C0D95" w:rsidP="007C0D95">
      <w:pPr>
        <w:spacing w:after="0"/>
        <w:ind w:left="709" w:hanging="303"/>
        <w:rPr>
          <w:rFonts w:eastAsia="Arial" w:cstheme="minorHAnsi"/>
          <w:color w:val="000000"/>
          <w:lang w:eastAsia="en-GB"/>
        </w:rPr>
      </w:pPr>
    </w:p>
    <w:p w:rsidR="007C0D95" w:rsidRPr="007C0D95" w:rsidRDefault="007C0D95" w:rsidP="007C0D95">
      <w:pPr>
        <w:numPr>
          <w:ilvl w:val="1"/>
          <w:numId w:val="1"/>
        </w:numPr>
        <w:spacing w:after="5" w:line="248" w:lineRule="auto"/>
        <w:ind w:right="1105"/>
        <w:contextualSpacing/>
        <w:jc w:val="both"/>
        <w:rPr>
          <w:rFonts w:eastAsia="Arial" w:cstheme="minorHAnsi"/>
          <w:color w:val="000000"/>
          <w:lang w:eastAsia="en-GB"/>
        </w:rPr>
      </w:pPr>
      <w:r w:rsidRPr="007C0D95">
        <w:rPr>
          <w:rFonts w:eastAsia="Arial" w:cstheme="minorHAnsi"/>
          <w:color w:val="000000"/>
          <w:lang w:eastAsia="en-GB"/>
        </w:rPr>
        <w:t xml:space="preserve">In certain circumstances it will be necessary to retain specific documents in order to fulfil statutory or regulatory requirements as </w:t>
      </w:r>
      <w:r>
        <w:rPr>
          <w:rFonts w:eastAsia="Arial" w:cstheme="minorHAnsi"/>
          <w:color w:val="000000"/>
          <w:lang w:eastAsia="en-GB"/>
        </w:rPr>
        <w:t>a Town Council</w:t>
      </w:r>
      <w:r w:rsidRPr="007C0D95">
        <w:rPr>
          <w:rFonts w:eastAsia="Arial" w:cstheme="minorHAnsi"/>
          <w:color w:val="000000"/>
          <w:lang w:eastAsia="en-GB"/>
        </w:rPr>
        <w:t xml:space="preserve"> and also to meet operational needs. Document retention may also be useful </w:t>
      </w:r>
      <w:r>
        <w:rPr>
          <w:rFonts w:eastAsia="Arial" w:cstheme="minorHAnsi"/>
          <w:color w:val="000000"/>
          <w:lang w:eastAsia="en-GB"/>
        </w:rPr>
        <w:t>for evidence</w:t>
      </w:r>
      <w:r w:rsidRPr="007C0D95">
        <w:rPr>
          <w:rFonts w:eastAsia="Arial" w:cstheme="minorHAnsi"/>
          <w:color w:val="000000"/>
          <w:lang w:eastAsia="en-GB"/>
        </w:rPr>
        <w:t xml:space="preserve">, and also to preserve information which has evidential value. </w:t>
      </w:r>
    </w:p>
    <w:p w:rsidR="007C0D95" w:rsidRPr="007C0D95" w:rsidRDefault="007C0D95" w:rsidP="007C0D95">
      <w:pPr>
        <w:spacing w:after="0"/>
        <w:ind w:left="709" w:hanging="303"/>
        <w:rPr>
          <w:rFonts w:eastAsia="Arial" w:cstheme="minorHAnsi"/>
          <w:color w:val="000000"/>
          <w:lang w:eastAsia="en-GB"/>
        </w:rPr>
      </w:pPr>
    </w:p>
    <w:p w:rsidR="007C0D95" w:rsidRPr="007C0D95" w:rsidRDefault="007C0D95" w:rsidP="007C0D95">
      <w:pPr>
        <w:numPr>
          <w:ilvl w:val="1"/>
          <w:numId w:val="1"/>
        </w:numPr>
        <w:spacing w:after="5" w:line="248" w:lineRule="auto"/>
        <w:ind w:right="1105"/>
        <w:contextualSpacing/>
        <w:jc w:val="both"/>
        <w:rPr>
          <w:rFonts w:eastAsia="Arial" w:cstheme="minorHAnsi"/>
          <w:color w:val="000000"/>
          <w:lang w:eastAsia="en-GB"/>
        </w:rPr>
      </w:pPr>
      <w:r w:rsidRPr="007C0D95">
        <w:rPr>
          <w:rFonts w:eastAsia="Arial" w:cstheme="minorHAnsi"/>
          <w:color w:val="000000"/>
          <w:lang w:eastAsia="en-GB"/>
        </w:rPr>
        <w:t>Premature destruction of documents could result in inability to defend litigious claims, operational difficulties and failure to comply with the Freedom of Information Act 2000 and the General Data Protection Regulation EU 2016/679.</w:t>
      </w:r>
    </w:p>
    <w:p w:rsidR="007C0D95" w:rsidRPr="007C0D95" w:rsidRDefault="007C0D95" w:rsidP="007C0D95">
      <w:pPr>
        <w:spacing w:after="0"/>
        <w:ind w:left="709" w:hanging="303"/>
        <w:rPr>
          <w:rFonts w:eastAsia="Arial" w:cstheme="minorHAnsi"/>
          <w:color w:val="000000"/>
          <w:lang w:eastAsia="en-GB"/>
        </w:rPr>
      </w:pPr>
    </w:p>
    <w:p w:rsidR="007C0D95" w:rsidRPr="007C0D95" w:rsidRDefault="007C0D95" w:rsidP="007C0D95">
      <w:pPr>
        <w:numPr>
          <w:ilvl w:val="1"/>
          <w:numId w:val="1"/>
        </w:numPr>
        <w:spacing w:after="0" w:line="248" w:lineRule="auto"/>
        <w:ind w:left="709" w:right="1105" w:hanging="303"/>
        <w:contextualSpacing/>
        <w:jc w:val="both"/>
        <w:rPr>
          <w:rFonts w:eastAsia="Arial" w:cstheme="minorHAnsi"/>
          <w:color w:val="000000"/>
          <w:lang w:eastAsia="en-GB"/>
        </w:rPr>
      </w:pPr>
      <w:r w:rsidRPr="007C0D95">
        <w:rPr>
          <w:rFonts w:eastAsia="Arial" w:cstheme="minorHAnsi"/>
          <w:color w:val="000000"/>
          <w:lang w:eastAsia="en-GB"/>
        </w:rPr>
        <w:t xml:space="preserve">The retention of all documents and records is impractical. Disposal assists </w:t>
      </w:r>
      <w:r>
        <w:rPr>
          <w:rFonts w:eastAsia="Arial" w:cstheme="minorHAnsi"/>
          <w:color w:val="000000"/>
          <w:lang w:eastAsia="en-GB"/>
        </w:rPr>
        <w:t>TTC</w:t>
      </w:r>
      <w:r w:rsidRPr="007C0D95">
        <w:rPr>
          <w:rFonts w:eastAsia="Arial" w:cstheme="minorHAnsi"/>
          <w:color w:val="000000"/>
          <w:lang w:eastAsia="en-GB"/>
        </w:rPr>
        <w:t xml:space="preserve"> to maintain sufficient electronic and office storage space and will de-clutter office accommodation, resulting in a more desirable working environment.   It also ensures that </w:t>
      </w:r>
      <w:r>
        <w:rPr>
          <w:rFonts w:eastAsia="Arial" w:cstheme="minorHAnsi"/>
          <w:color w:val="000000"/>
          <w:lang w:eastAsia="en-GB"/>
        </w:rPr>
        <w:t>TTC</w:t>
      </w:r>
      <w:r w:rsidRPr="007C0D95">
        <w:rPr>
          <w:rFonts w:eastAsia="Arial" w:cstheme="minorHAnsi"/>
          <w:color w:val="000000"/>
          <w:lang w:eastAsia="en-GB"/>
        </w:rPr>
        <w:t xml:space="preserve"> complies with the General Data Protection Regulation EU 2016/679.</w:t>
      </w:r>
    </w:p>
    <w:p w:rsidR="007C0D95" w:rsidRPr="007C0D95" w:rsidRDefault="007C0D95" w:rsidP="007C0D95">
      <w:pPr>
        <w:spacing w:after="0"/>
        <w:ind w:left="406" w:right="1105"/>
        <w:rPr>
          <w:rFonts w:eastAsia="Arial" w:cstheme="minorHAnsi"/>
          <w:color w:val="000000"/>
          <w:lang w:eastAsia="en-GB"/>
        </w:rPr>
      </w:pPr>
    </w:p>
    <w:p w:rsidR="007C0D95" w:rsidRDefault="007C0D95" w:rsidP="007C0D95">
      <w:pPr>
        <w:numPr>
          <w:ilvl w:val="1"/>
          <w:numId w:val="1"/>
        </w:numPr>
        <w:spacing w:after="5" w:line="248" w:lineRule="auto"/>
        <w:ind w:right="1105"/>
        <w:contextualSpacing/>
        <w:jc w:val="both"/>
        <w:rPr>
          <w:rFonts w:eastAsia="Arial" w:cstheme="minorHAnsi"/>
          <w:color w:val="000000"/>
          <w:lang w:eastAsia="en-GB"/>
        </w:rPr>
      </w:pPr>
      <w:r w:rsidRPr="007C0D95">
        <w:rPr>
          <w:rFonts w:eastAsia="Arial" w:cstheme="minorHAnsi"/>
          <w:color w:val="000000"/>
          <w:lang w:eastAsia="en-GB"/>
        </w:rPr>
        <w:t xml:space="preserve">It is important for the above reasons that </w:t>
      </w:r>
      <w:r>
        <w:rPr>
          <w:rFonts w:eastAsia="Arial" w:cstheme="minorHAnsi"/>
          <w:color w:val="000000"/>
          <w:lang w:eastAsia="en-GB"/>
        </w:rPr>
        <w:t>TTC</w:t>
      </w:r>
      <w:r w:rsidRPr="007C0D95">
        <w:rPr>
          <w:rFonts w:eastAsia="Arial" w:cstheme="minorHAnsi"/>
          <w:color w:val="000000"/>
          <w:lang w:eastAsia="en-GB"/>
        </w:rPr>
        <w:t xml:space="preserve"> has in place systems for the timely and secure disposal of documents and records that are no longer required for business or statutory purposes.  </w:t>
      </w:r>
    </w:p>
    <w:p w:rsidR="007C0D95" w:rsidRDefault="007C0D95" w:rsidP="007C0D95">
      <w:pPr>
        <w:pStyle w:val="ListParagraph"/>
        <w:rPr>
          <w:rFonts w:eastAsia="Arial" w:cstheme="minorHAnsi"/>
          <w:color w:val="000000"/>
          <w:lang w:eastAsia="en-GB"/>
        </w:rPr>
      </w:pPr>
    </w:p>
    <w:p w:rsidR="007C0D95" w:rsidRPr="007C0D95" w:rsidRDefault="007C0D95" w:rsidP="007C0D95">
      <w:pPr>
        <w:pStyle w:val="Heading2"/>
        <w:rPr>
          <w:b/>
          <w:color w:val="auto"/>
          <w:sz w:val="22"/>
          <w:szCs w:val="22"/>
        </w:rPr>
      </w:pPr>
      <w:bookmarkStart w:id="0" w:name="_Toc509935354"/>
      <w:bookmarkStart w:id="1" w:name="_Toc509935426"/>
      <w:bookmarkStart w:id="2" w:name="_Toc509935455"/>
      <w:bookmarkStart w:id="3" w:name="_Toc509935633"/>
      <w:bookmarkStart w:id="4" w:name="_Toc509935700"/>
      <w:r w:rsidRPr="007C0D95">
        <w:rPr>
          <w:b/>
          <w:color w:val="auto"/>
          <w:sz w:val="22"/>
          <w:szCs w:val="22"/>
        </w:rPr>
        <w:t xml:space="preserve">2.  </w:t>
      </w:r>
      <w:r w:rsidRPr="007C0D95">
        <w:rPr>
          <w:b/>
          <w:color w:val="auto"/>
          <w:sz w:val="22"/>
          <w:szCs w:val="22"/>
        </w:rPr>
        <w:tab/>
        <w:t>Aims and Objectives</w:t>
      </w:r>
      <w:bookmarkEnd w:id="0"/>
      <w:bookmarkEnd w:id="1"/>
      <w:bookmarkEnd w:id="2"/>
      <w:bookmarkEnd w:id="3"/>
      <w:bookmarkEnd w:id="4"/>
      <w:r w:rsidRPr="007C0D95">
        <w:rPr>
          <w:b/>
          <w:color w:val="auto"/>
          <w:sz w:val="22"/>
          <w:szCs w:val="22"/>
        </w:rPr>
        <w:t xml:space="preserve"> </w:t>
      </w:r>
    </w:p>
    <w:p w:rsidR="007C0D95" w:rsidRPr="00023067" w:rsidRDefault="007C0D95" w:rsidP="007C0D95">
      <w:pPr>
        <w:spacing w:after="0"/>
        <w:ind w:left="709" w:hanging="363"/>
        <w:rPr>
          <w:rFonts w:cstheme="minorHAnsi"/>
        </w:rPr>
      </w:pPr>
      <w:r w:rsidRPr="00023067">
        <w:rPr>
          <w:rFonts w:cstheme="minorHAnsi"/>
        </w:rPr>
        <w:t xml:space="preserve"> </w:t>
      </w:r>
    </w:p>
    <w:p w:rsidR="007C0D95" w:rsidRPr="003F44FC" w:rsidRDefault="007C0D95" w:rsidP="007C0D95">
      <w:pPr>
        <w:pStyle w:val="ListParagraph"/>
        <w:numPr>
          <w:ilvl w:val="0"/>
          <w:numId w:val="3"/>
        </w:numPr>
        <w:spacing w:after="5" w:line="248" w:lineRule="auto"/>
        <w:ind w:right="1105"/>
        <w:jc w:val="both"/>
        <w:rPr>
          <w:rFonts w:cstheme="minorHAnsi"/>
        </w:rPr>
      </w:pPr>
      <w:r w:rsidRPr="003F44FC">
        <w:rPr>
          <w:rFonts w:cstheme="minorHAnsi"/>
        </w:rPr>
        <w:t xml:space="preserve">The key objective of this Policy is to provide </w:t>
      </w:r>
      <w:r>
        <w:rPr>
          <w:rFonts w:cstheme="minorHAnsi"/>
        </w:rPr>
        <w:t>TTC</w:t>
      </w:r>
      <w:r w:rsidRPr="003F44FC">
        <w:rPr>
          <w:rFonts w:cstheme="minorHAnsi"/>
        </w:rPr>
        <w:t xml:space="preserve"> with a simple framework which will govern decisions on whether a particular document should be retained or disposed of. In the case of documents which are to be retained by </w:t>
      </w:r>
      <w:r>
        <w:rPr>
          <w:rFonts w:cstheme="minorHAnsi"/>
        </w:rPr>
        <w:t>TTC</w:t>
      </w:r>
      <w:r w:rsidRPr="003F44FC">
        <w:rPr>
          <w:rFonts w:cstheme="minorHAnsi"/>
        </w:rPr>
        <w:t xml:space="preserve">, the Policy includes guidance on the format in which they should be retained and appropriate retention periods. </w:t>
      </w:r>
      <w:r w:rsidRPr="003F44FC">
        <w:rPr>
          <w:rFonts w:cstheme="minorHAnsi"/>
          <w:b/>
        </w:rPr>
        <w:t xml:space="preserve"> </w:t>
      </w:r>
    </w:p>
    <w:p w:rsidR="007C0D95" w:rsidRPr="003F44FC" w:rsidRDefault="007C0D95" w:rsidP="007C0D95">
      <w:pPr>
        <w:ind w:right="1105"/>
        <w:rPr>
          <w:rFonts w:cstheme="minorHAnsi"/>
        </w:rPr>
      </w:pPr>
    </w:p>
    <w:p w:rsidR="007C0D95" w:rsidRPr="003F44FC" w:rsidRDefault="007C0D95" w:rsidP="007C0D95">
      <w:pPr>
        <w:pStyle w:val="ListParagraph"/>
        <w:numPr>
          <w:ilvl w:val="0"/>
          <w:numId w:val="3"/>
        </w:numPr>
        <w:spacing w:after="5" w:line="248" w:lineRule="auto"/>
        <w:ind w:right="1105"/>
        <w:jc w:val="both"/>
        <w:rPr>
          <w:rFonts w:cstheme="minorHAnsi"/>
        </w:rPr>
      </w:pPr>
      <w:r w:rsidRPr="00023067">
        <w:rPr>
          <w:rFonts w:cstheme="minorHAnsi"/>
        </w:rPr>
        <w:t xml:space="preserve">Implementation of the Policy should save </w:t>
      </w:r>
      <w:r>
        <w:rPr>
          <w:rFonts w:cstheme="minorHAnsi"/>
        </w:rPr>
        <w:t>TTCs’</w:t>
      </w:r>
      <w:r w:rsidRPr="00023067">
        <w:rPr>
          <w:rFonts w:cstheme="minorHAnsi"/>
        </w:rPr>
        <w:t xml:space="preserve"> officers time when retrieving information, in particular by reducing the amount of information that may be held unnecessarily. </w:t>
      </w:r>
      <w:r w:rsidRPr="00023067">
        <w:rPr>
          <w:rFonts w:cstheme="minorHAnsi"/>
          <w:b/>
        </w:rPr>
        <w:t xml:space="preserve"> </w:t>
      </w:r>
    </w:p>
    <w:p w:rsidR="007C0D95" w:rsidRPr="003F44FC" w:rsidRDefault="007C0D95" w:rsidP="007C0D95">
      <w:pPr>
        <w:ind w:right="1105"/>
        <w:rPr>
          <w:rFonts w:cstheme="minorHAnsi"/>
        </w:rPr>
      </w:pPr>
    </w:p>
    <w:p w:rsidR="007C0D95" w:rsidRPr="00023067" w:rsidRDefault="007C0D95" w:rsidP="007C0D95">
      <w:pPr>
        <w:pStyle w:val="ListParagraph"/>
        <w:numPr>
          <w:ilvl w:val="0"/>
          <w:numId w:val="3"/>
        </w:numPr>
        <w:spacing w:after="5" w:line="248" w:lineRule="auto"/>
        <w:ind w:right="1105"/>
        <w:jc w:val="both"/>
        <w:rPr>
          <w:rFonts w:cstheme="minorHAnsi"/>
        </w:rPr>
      </w:pPr>
      <w:r w:rsidRPr="00023067">
        <w:rPr>
          <w:rFonts w:cstheme="minorHAnsi"/>
        </w:rPr>
        <w:t xml:space="preserve">The Policy clarifies the different roles of </w:t>
      </w:r>
      <w:r>
        <w:rPr>
          <w:rFonts w:cstheme="minorHAnsi"/>
        </w:rPr>
        <w:t>TTCs</w:t>
      </w:r>
      <w:r w:rsidRPr="00023067">
        <w:rPr>
          <w:rFonts w:cstheme="minorHAnsi"/>
        </w:rPr>
        <w:t xml:space="preserve"> officers in relation to document retention and disposal in order that they understand their responsibilities, and who to refer to if they are unsure about any document and require clarification. </w:t>
      </w:r>
      <w:r w:rsidRPr="00023067">
        <w:rPr>
          <w:rFonts w:cstheme="minorHAnsi"/>
          <w:b/>
        </w:rPr>
        <w:t xml:space="preserve"> </w:t>
      </w:r>
    </w:p>
    <w:p w:rsidR="007C0D95" w:rsidRPr="00023067" w:rsidRDefault="007C0D95" w:rsidP="007C0D95">
      <w:pPr>
        <w:spacing w:after="0"/>
        <w:ind w:left="709" w:hanging="318"/>
        <w:rPr>
          <w:rFonts w:cstheme="minorHAnsi"/>
        </w:rPr>
      </w:pPr>
    </w:p>
    <w:p w:rsidR="007C0D95" w:rsidRPr="003F44FC" w:rsidRDefault="007C0D95" w:rsidP="007C0D95">
      <w:pPr>
        <w:pStyle w:val="ListParagraph"/>
        <w:numPr>
          <w:ilvl w:val="0"/>
          <w:numId w:val="3"/>
        </w:numPr>
        <w:spacing w:after="5" w:line="248" w:lineRule="auto"/>
        <w:ind w:right="1105"/>
        <w:jc w:val="both"/>
        <w:rPr>
          <w:rFonts w:cstheme="minorHAnsi"/>
        </w:rPr>
      </w:pPr>
      <w:r w:rsidRPr="003F44FC">
        <w:rPr>
          <w:rFonts w:cstheme="minorHAnsi"/>
        </w:rPr>
        <w:t xml:space="preserve">It is envisaged that this Policy will assist </w:t>
      </w:r>
      <w:r>
        <w:rPr>
          <w:rFonts w:cstheme="minorHAnsi"/>
        </w:rPr>
        <w:t>TTC</w:t>
      </w:r>
      <w:r w:rsidRPr="003F44FC">
        <w:rPr>
          <w:rFonts w:cstheme="minorHAnsi"/>
        </w:rPr>
        <w:t xml:space="preserve"> in securing compliance with legal and regulatory requirements, including the Freedom of Information Act 2000, the Environmental Information Regulations 2005, the </w:t>
      </w:r>
      <w:r>
        <w:rPr>
          <w:rFonts w:cstheme="minorHAnsi"/>
        </w:rPr>
        <w:t>General Data Protection Regulation EU 2016/679</w:t>
      </w:r>
      <w:r w:rsidRPr="003F44FC">
        <w:rPr>
          <w:rFonts w:cstheme="minorHAnsi"/>
        </w:rPr>
        <w:t xml:space="preserve"> and the Code of Practice on the Management of Records under Section 46 of the Freedom of Information Act 2000. In addition to assisting officers in their day to day business, this should also ensure that searches for information requested under the Freedom of Information legislation are as quick as possible. </w:t>
      </w:r>
      <w:r w:rsidRPr="003F44FC">
        <w:rPr>
          <w:rFonts w:cstheme="minorHAnsi"/>
          <w:b/>
        </w:rPr>
        <w:t xml:space="preserve"> </w:t>
      </w:r>
    </w:p>
    <w:p w:rsidR="007C0D95" w:rsidRPr="00023067" w:rsidRDefault="007C0D95" w:rsidP="007C0D95">
      <w:pPr>
        <w:spacing w:after="0"/>
        <w:ind w:left="709" w:hanging="318"/>
        <w:rPr>
          <w:rFonts w:cstheme="minorHAnsi"/>
        </w:rPr>
      </w:pPr>
    </w:p>
    <w:p w:rsidR="007C0D95" w:rsidRPr="007C0D95" w:rsidRDefault="007C0D95" w:rsidP="007C0D95">
      <w:pPr>
        <w:pStyle w:val="ListParagraph"/>
        <w:numPr>
          <w:ilvl w:val="0"/>
          <w:numId w:val="3"/>
        </w:numPr>
        <w:spacing w:after="221"/>
        <w:ind w:right="1105"/>
        <w:rPr>
          <w:rFonts w:cstheme="minorHAnsi"/>
        </w:rPr>
      </w:pPr>
      <w:r w:rsidRPr="00B87517">
        <w:rPr>
          <w:rFonts w:cstheme="minorHAnsi"/>
        </w:rPr>
        <w:t xml:space="preserve">Additionally, the Policy should help to ensure that </w:t>
      </w:r>
      <w:r>
        <w:rPr>
          <w:rFonts w:cstheme="minorHAnsi"/>
        </w:rPr>
        <w:t>TTC</w:t>
      </w:r>
      <w:r w:rsidRPr="00B87517">
        <w:rPr>
          <w:rFonts w:cstheme="minorHAnsi"/>
        </w:rPr>
        <w:t xml:space="preserve"> archives records and documents that are of historical value appropriately for the benefit of future generations.  </w:t>
      </w:r>
      <w:r w:rsidRPr="00B87517">
        <w:rPr>
          <w:rFonts w:cstheme="minorHAnsi"/>
          <w:b/>
        </w:rPr>
        <w:t xml:space="preserve"> </w:t>
      </w:r>
    </w:p>
    <w:p w:rsidR="007C0D95" w:rsidRPr="007C0D95" w:rsidRDefault="007C0D95" w:rsidP="007C0D95">
      <w:pPr>
        <w:pStyle w:val="ListParagraph"/>
        <w:rPr>
          <w:rFonts w:cstheme="minorHAnsi"/>
        </w:rPr>
      </w:pPr>
    </w:p>
    <w:p w:rsidR="007C0D95" w:rsidRPr="007C0D95" w:rsidRDefault="007C0D95" w:rsidP="007C0D95">
      <w:pPr>
        <w:pStyle w:val="Heading2"/>
        <w:rPr>
          <w:b/>
          <w:color w:val="auto"/>
          <w:sz w:val="22"/>
          <w:szCs w:val="22"/>
        </w:rPr>
      </w:pPr>
      <w:r w:rsidRPr="007C0D95">
        <w:rPr>
          <w:b/>
          <w:color w:val="auto"/>
          <w:sz w:val="22"/>
          <w:szCs w:val="22"/>
        </w:rPr>
        <w:t xml:space="preserve">3. </w:t>
      </w:r>
      <w:r w:rsidRPr="007C0D95">
        <w:rPr>
          <w:b/>
          <w:color w:val="auto"/>
          <w:sz w:val="22"/>
          <w:szCs w:val="22"/>
        </w:rPr>
        <w:t xml:space="preserve">Policy Statement  </w:t>
      </w:r>
    </w:p>
    <w:p w:rsidR="007C0D95" w:rsidRPr="007C0D95" w:rsidRDefault="007C0D95" w:rsidP="007C0D95">
      <w:pPr>
        <w:spacing w:after="0"/>
        <w:ind w:left="709" w:hanging="425"/>
        <w:rPr>
          <w:rFonts w:eastAsia="Arial" w:cstheme="minorHAnsi"/>
          <w:color w:val="000000"/>
          <w:lang w:eastAsia="en-GB"/>
        </w:rPr>
      </w:pPr>
      <w:r w:rsidRPr="007C0D95">
        <w:rPr>
          <w:rFonts w:eastAsia="Arial" w:cstheme="minorHAnsi"/>
          <w:color w:val="000000"/>
          <w:lang w:eastAsia="en-GB"/>
        </w:rPr>
        <w:t xml:space="preserve"> </w:t>
      </w:r>
    </w:p>
    <w:p w:rsidR="007C0D95" w:rsidRDefault="007C0D95" w:rsidP="00746AFB">
      <w:pPr>
        <w:numPr>
          <w:ilvl w:val="0"/>
          <w:numId w:val="4"/>
        </w:numPr>
        <w:spacing w:after="5" w:line="248" w:lineRule="auto"/>
        <w:ind w:left="709" w:right="1105" w:hanging="425"/>
        <w:contextualSpacing/>
        <w:jc w:val="both"/>
        <w:rPr>
          <w:rFonts w:eastAsia="Arial" w:cstheme="minorHAnsi"/>
          <w:color w:val="000000"/>
          <w:lang w:eastAsia="en-GB"/>
        </w:rPr>
      </w:pPr>
      <w:r>
        <w:rPr>
          <w:rFonts w:eastAsia="Arial" w:cstheme="minorHAnsi"/>
          <w:color w:val="000000"/>
          <w:lang w:eastAsia="en-GB"/>
        </w:rPr>
        <w:t>TTC</w:t>
      </w:r>
      <w:r w:rsidRPr="007C0D95">
        <w:rPr>
          <w:rFonts w:eastAsia="Arial" w:cstheme="minorHAnsi"/>
          <w:color w:val="000000"/>
          <w:lang w:eastAsia="en-GB"/>
        </w:rPr>
        <w:t xml:space="preserve"> will ensure that information is not kept longer than is necessary and will retain the minimum amount of information that it requires to carry out its’ statutory functions.  </w:t>
      </w:r>
    </w:p>
    <w:p w:rsidR="00746AFB" w:rsidRDefault="00746AFB" w:rsidP="00746AFB">
      <w:pPr>
        <w:spacing w:after="5" w:line="248" w:lineRule="auto"/>
        <w:ind w:left="709" w:right="1105"/>
        <w:contextualSpacing/>
        <w:jc w:val="both"/>
        <w:rPr>
          <w:rFonts w:eastAsia="Arial" w:cstheme="minorHAnsi"/>
          <w:color w:val="000000"/>
          <w:lang w:eastAsia="en-GB"/>
        </w:rPr>
      </w:pPr>
    </w:p>
    <w:p w:rsidR="00746AFB" w:rsidRPr="00746AFB" w:rsidRDefault="00746AFB" w:rsidP="00746AFB">
      <w:pPr>
        <w:pStyle w:val="Heading2"/>
        <w:rPr>
          <w:b/>
          <w:sz w:val="24"/>
          <w:szCs w:val="24"/>
        </w:rPr>
      </w:pPr>
      <w:r w:rsidRPr="00746AFB">
        <w:rPr>
          <w:b/>
          <w:color w:val="auto"/>
          <w:sz w:val="24"/>
          <w:szCs w:val="24"/>
        </w:rPr>
        <w:t>4.</w:t>
      </w:r>
      <w:bookmarkStart w:id="5" w:name="_Toc509935357"/>
      <w:bookmarkStart w:id="6" w:name="_Toc509935429"/>
      <w:bookmarkStart w:id="7" w:name="_Toc509935458"/>
      <w:bookmarkStart w:id="8" w:name="_Toc509935636"/>
      <w:bookmarkStart w:id="9" w:name="_Toc509935703"/>
      <w:r w:rsidRPr="00746AFB">
        <w:rPr>
          <w:b/>
          <w:color w:val="auto"/>
          <w:sz w:val="24"/>
          <w:szCs w:val="24"/>
        </w:rPr>
        <w:tab/>
        <w:t>Retention and Disposal Policy</w:t>
      </w:r>
      <w:bookmarkEnd w:id="5"/>
      <w:bookmarkEnd w:id="6"/>
      <w:bookmarkEnd w:id="7"/>
      <w:bookmarkEnd w:id="8"/>
      <w:bookmarkEnd w:id="9"/>
      <w:r w:rsidRPr="00746AFB">
        <w:rPr>
          <w:b/>
          <w:color w:val="auto"/>
          <w:sz w:val="24"/>
          <w:szCs w:val="24"/>
        </w:rPr>
        <w:t xml:space="preserve"> </w:t>
      </w:r>
    </w:p>
    <w:p w:rsidR="00746AFB" w:rsidRPr="00746AFB" w:rsidRDefault="00746AFB" w:rsidP="00746AFB">
      <w:pPr>
        <w:spacing w:after="0"/>
        <w:ind w:left="709" w:hanging="363"/>
        <w:rPr>
          <w:rFonts w:eastAsia="Arial" w:cstheme="minorHAnsi"/>
          <w:color w:val="000000"/>
          <w:lang w:eastAsia="en-GB"/>
        </w:rPr>
      </w:pPr>
      <w:r w:rsidRPr="00746AFB">
        <w:rPr>
          <w:rFonts w:eastAsia="Arial" w:cstheme="minorHAnsi"/>
          <w:b/>
          <w:color w:val="000000"/>
          <w:lang w:eastAsia="en-GB"/>
        </w:rPr>
        <w:t xml:space="preserve"> </w:t>
      </w:r>
    </w:p>
    <w:p w:rsidR="00746AFB" w:rsidRPr="00746AFB" w:rsidRDefault="00746AFB" w:rsidP="00746AFB">
      <w:pPr>
        <w:numPr>
          <w:ilvl w:val="0"/>
          <w:numId w:val="6"/>
        </w:numPr>
        <w:spacing w:after="5" w:line="248" w:lineRule="auto"/>
        <w:ind w:right="1105"/>
        <w:contextualSpacing/>
        <w:jc w:val="both"/>
        <w:rPr>
          <w:rFonts w:eastAsia="Arial" w:cstheme="minorHAnsi"/>
          <w:color w:val="000000"/>
          <w:lang w:eastAsia="en-GB"/>
        </w:rPr>
      </w:pPr>
      <w:r w:rsidRPr="00746AFB">
        <w:rPr>
          <w:rFonts w:eastAsia="Arial" w:cstheme="minorHAnsi"/>
          <w:color w:val="000000"/>
          <w:lang w:eastAsia="en-GB"/>
        </w:rPr>
        <w:t xml:space="preserve">Decisions relating to the retention and disposal of documentation should be taken in accordance with this Policy, in </w:t>
      </w:r>
      <w:proofErr w:type="gramStart"/>
      <w:r w:rsidRPr="00746AFB">
        <w:rPr>
          <w:rFonts w:eastAsia="Arial" w:cstheme="minorHAnsi"/>
          <w:color w:val="000000"/>
          <w:lang w:eastAsia="en-GB"/>
        </w:rPr>
        <w:t>particular:-</w:t>
      </w:r>
      <w:proofErr w:type="gramEnd"/>
      <w:r w:rsidRPr="00746AFB">
        <w:rPr>
          <w:rFonts w:eastAsia="Arial" w:cstheme="minorHAnsi"/>
          <w:color w:val="000000"/>
          <w:lang w:eastAsia="en-GB"/>
        </w:rPr>
        <w:t xml:space="preserve"> </w:t>
      </w:r>
    </w:p>
    <w:p w:rsidR="00746AFB" w:rsidRPr="00746AFB" w:rsidRDefault="00746AFB" w:rsidP="00746AFB">
      <w:pPr>
        <w:spacing w:after="0"/>
        <w:ind w:left="1134" w:hanging="363"/>
        <w:rPr>
          <w:rFonts w:eastAsia="Arial" w:cstheme="minorHAnsi"/>
          <w:color w:val="000000"/>
          <w:lang w:eastAsia="en-GB"/>
        </w:rPr>
      </w:pPr>
      <w:r w:rsidRPr="00746AFB">
        <w:rPr>
          <w:rFonts w:eastAsia="Arial" w:cstheme="minorHAnsi"/>
          <w:color w:val="000000"/>
          <w:lang w:eastAsia="en-GB"/>
        </w:rPr>
        <w:t xml:space="preserve"> </w:t>
      </w:r>
    </w:p>
    <w:p w:rsidR="00746AFB" w:rsidRPr="00746AFB" w:rsidRDefault="00746AFB" w:rsidP="00746AFB">
      <w:pPr>
        <w:numPr>
          <w:ilvl w:val="0"/>
          <w:numId w:val="5"/>
        </w:numPr>
        <w:spacing w:after="5" w:line="248" w:lineRule="auto"/>
        <w:ind w:left="1134" w:right="1105" w:hanging="363"/>
        <w:jc w:val="both"/>
        <w:rPr>
          <w:rFonts w:eastAsia="Arial" w:cstheme="minorHAnsi"/>
          <w:color w:val="000000"/>
          <w:lang w:eastAsia="en-GB"/>
        </w:rPr>
      </w:pPr>
      <w:r w:rsidRPr="00746AFB">
        <w:rPr>
          <w:rFonts w:eastAsia="Arial" w:cstheme="minorHAnsi"/>
          <w:color w:val="000000"/>
          <w:lang w:eastAsia="en-GB"/>
        </w:rPr>
        <w:t xml:space="preserve">Appendix 1 – Disposal and Retention Considerations – a checklist to be followed where the disposal of any document is being considered.  </w:t>
      </w:r>
    </w:p>
    <w:p w:rsidR="00746AFB" w:rsidRPr="00746AFB" w:rsidRDefault="00746AFB" w:rsidP="00746AFB">
      <w:pPr>
        <w:spacing w:after="0"/>
        <w:ind w:left="1134" w:hanging="363"/>
        <w:rPr>
          <w:rFonts w:eastAsia="Arial" w:cstheme="minorHAnsi"/>
          <w:color w:val="000000"/>
          <w:lang w:eastAsia="en-GB"/>
        </w:rPr>
      </w:pPr>
      <w:r w:rsidRPr="00746AFB">
        <w:rPr>
          <w:rFonts w:eastAsia="Arial" w:cstheme="minorHAnsi"/>
          <w:color w:val="000000"/>
          <w:lang w:eastAsia="en-GB"/>
        </w:rPr>
        <w:t xml:space="preserve"> </w:t>
      </w:r>
    </w:p>
    <w:p w:rsidR="00746AFB" w:rsidRPr="00746AFB" w:rsidRDefault="00746AFB" w:rsidP="00746AFB">
      <w:pPr>
        <w:numPr>
          <w:ilvl w:val="0"/>
          <w:numId w:val="5"/>
        </w:numPr>
        <w:spacing w:after="5" w:line="248" w:lineRule="auto"/>
        <w:ind w:left="1134" w:right="1105" w:hanging="363"/>
        <w:jc w:val="both"/>
        <w:rPr>
          <w:rFonts w:eastAsia="Arial" w:cstheme="minorHAnsi"/>
          <w:color w:val="000000"/>
          <w:lang w:eastAsia="en-GB"/>
        </w:rPr>
      </w:pPr>
      <w:r w:rsidRPr="00746AFB">
        <w:rPr>
          <w:rFonts w:eastAsia="Arial" w:cstheme="minorHAnsi"/>
          <w:color w:val="000000"/>
          <w:lang w:eastAsia="en-GB"/>
        </w:rPr>
        <w:t xml:space="preserve">Appendix 2 – Document Retention Schedules – Comprehensive guidance on the recommended and statutory minimum retention periods for specific types of documents and records.  </w:t>
      </w:r>
    </w:p>
    <w:p w:rsidR="00746AFB" w:rsidRPr="00746AFB" w:rsidRDefault="00746AFB" w:rsidP="00746AFB">
      <w:pPr>
        <w:spacing w:after="0"/>
        <w:ind w:left="709" w:hanging="363"/>
        <w:rPr>
          <w:rFonts w:eastAsia="Arial" w:cstheme="minorHAnsi"/>
          <w:color w:val="000000"/>
          <w:lang w:eastAsia="en-GB"/>
        </w:rPr>
      </w:pPr>
      <w:r w:rsidRPr="00746AFB">
        <w:rPr>
          <w:rFonts w:eastAsia="Arial" w:cstheme="minorHAnsi"/>
          <w:color w:val="000000"/>
          <w:lang w:eastAsia="en-GB"/>
        </w:rPr>
        <w:t xml:space="preserve"> </w:t>
      </w:r>
    </w:p>
    <w:p w:rsidR="00746AFB" w:rsidRDefault="00746AFB" w:rsidP="00746AFB">
      <w:pPr>
        <w:numPr>
          <w:ilvl w:val="0"/>
          <w:numId w:val="6"/>
        </w:numPr>
        <w:spacing w:after="5" w:line="248" w:lineRule="auto"/>
        <w:ind w:right="1105"/>
        <w:contextualSpacing/>
        <w:jc w:val="both"/>
        <w:rPr>
          <w:rFonts w:eastAsia="Arial" w:cstheme="minorHAnsi"/>
          <w:color w:val="000000"/>
          <w:lang w:eastAsia="en-GB"/>
        </w:rPr>
      </w:pPr>
      <w:r w:rsidRPr="00746AFB">
        <w:rPr>
          <w:rFonts w:eastAsia="Arial" w:cstheme="minorHAnsi"/>
          <w:color w:val="000000"/>
          <w:lang w:eastAsia="en-GB"/>
        </w:rPr>
        <w:t xml:space="preserve">In circumstances where a retention period of a specific document has expired, a review should always be carried out prior to a decision being made to dispose of it. This review should not be particularly time consuming and should be straightforward. If the decision to dispose of a document is taken, then that document will be disposed of securely by shredding and subsequent destruction </w:t>
      </w:r>
      <w:r w:rsidRPr="00746AFB">
        <w:rPr>
          <w:rFonts w:eastAsia="Arial" w:cstheme="minorHAnsi"/>
          <w:color w:val="000000"/>
          <w:lang w:eastAsia="en-GB"/>
        </w:rPr>
        <w:lastRenderedPageBreak/>
        <w:t>in relation to paper documents or deleted from electronic storage using a permanent delete application.</w:t>
      </w:r>
    </w:p>
    <w:p w:rsidR="00746AFB" w:rsidRDefault="00746AFB" w:rsidP="00746AFB">
      <w:pPr>
        <w:spacing w:after="5" w:line="248" w:lineRule="auto"/>
        <w:ind w:right="1105"/>
        <w:contextualSpacing/>
        <w:jc w:val="both"/>
        <w:rPr>
          <w:rFonts w:eastAsia="Arial" w:cstheme="minorHAnsi"/>
          <w:color w:val="000000"/>
          <w:lang w:eastAsia="en-GB"/>
        </w:rPr>
      </w:pPr>
    </w:p>
    <w:p w:rsidR="00746AFB" w:rsidRPr="00746AFB" w:rsidRDefault="00746AFB" w:rsidP="00746AFB">
      <w:pPr>
        <w:keepNext/>
        <w:keepLines/>
        <w:spacing w:after="4" w:line="250" w:lineRule="auto"/>
        <w:ind w:left="11" w:hanging="10"/>
        <w:outlineLvl w:val="1"/>
        <w:rPr>
          <w:rFonts w:eastAsia="Arial" w:cstheme="minorHAnsi"/>
          <w:b/>
          <w:lang w:eastAsia="en-GB"/>
        </w:rPr>
      </w:pPr>
      <w:r w:rsidRPr="00746AFB">
        <w:rPr>
          <w:rFonts w:eastAsia="Arial" w:cstheme="minorHAnsi"/>
          <w:b/>
          <w:lang w:eastAsia="en-GB"/>
        </w:rPr>
        <w:t>5.</w:t>
      </w:r>
      <w:r w:rsidRPr="00746AFB">
        <w:rPr>
          <w:rFonts w:eastAsia="Arial" w:cstheme="minorHAnsi"/>
          <w:b/>
          <w:lang w:eastAsia="en-GB"/>
        </w:rPr>
        <w:tab/>
        <w:t xml:space="preserve">Roles and Responsibilities </w:t>
      </w:r>
    </w:p>
    <w:p w:rsidR="00746AFB" w:rsidRPr="00746AFB" w:rsidRDefault="00746AFB" w:rsidP="00746AFB">
      <w:pPr>
        <w:spacing w:after="0"/>
        <w:ind w:left="709" w:hanging="363"/>
        <w:rPr>
          <w:rFonts w:eastAsia="Arial" w:cstheme="minorHAnsi"/>
          <w:color w:val="000000"/>
          <w:lang w:eastAsia="en-GB"/>
        </w:rPr>
      </w:pPr>
      <w:r w:rsidRPr="00746AFB">
        <w:rPr>
          <w:rFonts w:eastAsia="Arial" w:cstheme="minorHAnsi"/>
          <w:b/>
          <w:color w:val="000000"/>
          <w:lang w:eastAsia="en-GB"/>
        </w:rPr>
        <w:t xml:space="preserve"> </w:t>
      </w:r>
    </w:p>
    <w:p w:rsidR="00746AFB" w:rsidRPr="00746AFB" w:rsidRDefault="00746AFB" w:rsidP="00746AFB">
      <w:pPr>
        <w:numPr>
          <w:ilvl w:val="0"/>
          <w:numId w:val="7"/>
        </w:numPr>
        <w:spacing w:after="5" w:line="248" w:lineRule="auto"/>
        <w:ind w:left="709" w:right="1105"/>
        <w:contextualSpacing/>
        <w:jc w:val="both"/>
        <w:rPr>
          <w:rFonts w:eastAsia="Arial" w:cstheme="minorHAnsi"/>
          <w:color w:val="000000"/>
          <w:lang w:eastAsia="en-GB"/>
        </w:rPr>
      </w:pPr>
      <w:r w:rsidRPr="00746AFB">
        <w:rPr>
          <w:rFonts w:eastAsia="Arial" w:cstheme="minorHAnsi"/>
          <w:color w:val="000000"/>
          <w:lang w:eastAsia="en-GB"/>
        </w:rPr>
        <w:t xml:space="preserve">The </w:t>
      </w:r>
      <w:r>
        <w:rPr>
          <w:rFonts w:eastAsia="Arial" w:cstheme="minorHAnsi"/>
          <w:color w:val="000000"/>
          <w:lang w:eastAsia="en-GB"/>
        </w:rPr>
        <w:t>Town Clerk/Data Protection Officer</w:t>
      </w:r>
      <w:r w:rsidRPr="00746AFB">
        <w:rPr>
          <w:rFonts w:eastAsia="Arial" w:cstheme="minorHAnsi"/>
          <w:color w:val="000000"/>
          <w:lang w:eastAsia="en-GB"/>
        </w:rPr>
        <w:t xml:space="preserve"> will be responsible for determining (in accordance with this Policy) whether to retain or dispose of specific documents within the remit of their service area.  </w:t>
      </w:r>
    </w:p>
    <w:p w:rsidR="00746AFB" w:rsidRPr="00746AFB" w:rsidRDefault="00746AFB" w:rsidP="00746AFB">
      <w:pPr>
        <w:spacing w:after="0"/>
        <w:rPr>
          <w:rFonts w:eastAsia="Arial" w:cstheme="minorHAnsi"/>
          <w:color w:val="000000"/>
          <w:lang w:eastAsia="en-GB"/>
        </w:rPr>
      </w:pPr>
    </w:p>
    <w:p w:rsidR="00746AFB" w:rsidRPr="00746AFB" w:rsidRDefault="00746AFB" w:rsidP="00746AFB">
      <w:pPr>
        <w:numPr>
          <w:ilvl w:val="0"/>
          <w:numId w:val="7"/>
        </w:numPr>
        <w:spacing w:after="5" w:line="248" w:lineRule="auto"/>
        <w:ind w:left="709" w:right="1105"/>
        <w:contextualSpacing/>
        <w:jc w:val="both"/>
        <w:rPr>
          <w:rFonts w:eastAsia="Arial" w:cstheme="minorHAnsi"/>
          <w:color w:val="000000"/>
          <w:lang w:eastAsia="en-GB"/>
        </w:rPr>
      </w:pPr>
      <w:r w:rsidRPr="00746AFB">
        <w:rPr>
          <w:rFonts w:eastAsia="Arial" w:cstheme="minorHAnsi"/>
          <w:color w:val="000000"/>
          <w:lang w:eastAsia="en-GB"/>
        </w:rPr>
        <w:t xml:space="preserve">The </w:t>
      </w:r>
      <w:r>
        <w:rPr>
          <w:rFonts w:eastAsia="Arial" w:cstheme="minorHAnsi"/>
          <w:color w:val="000000"/>
          <w:lang w:eastAsia="en-GB"/>
        </w:rPr>
        <w:t>Town Clerk/</w:t>
      </w:r>
      <w:r w:rsidRPr="00746AFB">
        <w:rPr>
          <w:rFonts w:eastAsia="Arial" w:cstheme="minorHAnsi"/>
          <w:color w:val="000000"/>
          <w:lang w:eastAsia="en-GB"/>
        </w:rPr>
        <w:t xml:space="preserve">Data Protection Officer should seek legal advice if they are uncertain as to whether minimum retention periods are prescribed by law, or whether the retention of a document is necessary to protect </w:t>
      </w:r>
      <w:proofErr w:type="gramStart"/>
      <w:r>
        <w:rPr>
          <w:rFonts w:eastAsia="Arial" w:cstheme="minorHAnsi"/>
          <w:color w:val="000000"/>
          <w:lang w:eastAsia="en-GB"/>
        </w:rPr>
        <w:t xml:space="preserve">TTCs </w:t>
      </w:r>
      <w:r w:rsidRPr="00746AFB">
        <w:rPr>
          <w:rFonts w:eastAsia="Arial" w:cstheme="minorHAnsi"/>
          <w:color w:val="000000"/>
          <w:lang w:eastAsia="en-GB"/>
        </w:rPr>
        <w:t xml:space="preserve"> position</w:t>
      </w:r>
      <w:proofErr w:type="gramEnd"/>
      <w:r w:rsidRPr="00746AFB">
        <w:rPr>
          <w:rFonts w:eastAsia="Arial" w:cstheme="minorHAnsi"/>
          <w:color w:val="000000"/>
          <w:lang w:eastAsia="en-GB"/>
        </w:rPr>
        <w:t xml:space="preserve"> where a potential evidentiary issue has been identified. </w:t>
      </w:r>
    </w:p>
    <w:p w:rsidR="00746AFB" w:rsidRPr="00746AFB" w:rsidRDefault="00746AFB" w:rsidP="00746AFB">
      <w:pPr>
        <w:spacing w:after="0"/>
        <w:ind w:left="709" w:hanging="313"/>
        <w:rPr>
          <w:rFonts w:eastAsia="Arial" w:cstheme="minorHAnsi"/>
          <w:color w:val="000000"/>
          <w:lang w:eastAsia="en-GB"/>
        </w:rPr>
      </w:pPr>
    </w:p>
    <w:p w:rsidR="00746AFB" w:rsidRDefault="00746AFB" w:rsidP="00746AFB">
      <w:pPr>
        <w:numPr>
          <w:ilvl w:val="0"/>
          <w:numId w:val="7"/>
        </w:numPr>
        <w:spacing w:after="222" w:line="248" w:lineRule="auto"/>
        <w:ind w:left="709" w:right="1105" w:hanging="363"/>
        <w:contextualSpacing/>
        <w:jc w:val="both"/>
        <w:rPr>
          <w:rFonts w:eastAsia="Arial" w:cstheme="minorHAnsi"/>
          <w:color w:val="000000"/>
          <w:lang w:eastAsia="en-GB"/>
        </w:rPr>
      </w:pPr>
      <w:r w:rsidRPr="00746AFB">
        <w:rPr>
          <w:rFonts w:eastAsia="Arial" w:cstheme="minorHAnsi"/>
          <w:color w:val="000000"/>
          <w:lang w:eastAsia="en-GB"/>
        </w:rPr>
        <w:t>The</w:t>
      </w:r>
      <w:r>
        <w:rPr>
          <w:rFonts w:eastAsia="Arial" w:cstheme="minorHAnsi"/>
          <w:color w:val="000000"/>
          <w:lang w:eastAsia="en-GB"/>
        </w:rPr>
        <w:t xml:space="preserve"> Town Clerk/</w:t>
      </w:r>
      <w:r w:rsidRPr="00746AFB">
        <w:rPr>
          <w:rFonts w:eastAsia="Arial" w:cstheme="minorHAnsi"/>
          <w:color w:val="000000"/>
          <w:lang w:eastAsia="en-GB"/>
        </w:rPr>
        <w:t xml:space="preserve">Data Protection Officer should ensure that the Schedule in Appendix 2 which is relevant to </w:t>
      </w:r>
      <w:r>
        <w:rPr>
          <w:rFonts w:eastAsia="Arial" w:cstheme="minorHAnsi"/>
          <w:color w:val="000000"/>
          <w:lang w:eastAsia="en-GB"/>
        </w:rPr>
        <w:t>TTCs</w:t>
      </w:r>
      <w:r w:rsidRPr="00746AFB">
        <w:rPr>
          <w:rFonts w:eastAsia="Arial" w:cstheme="minorHAnsi"/>
          <w:color w:val="000000"/>
          <w:lang w:eastAsia="en-GB"/>
        </w:rPr>
        <w:t xml:space="preserve"> services is kept up to date.   </w:t>
      </w:r>
    </w:p>
    <w:p w:rsidR="00746AFB" w:rsidRPr="00746AFB" w:rsidRDefault="00746AFB" w:rsidP="00746AFB">
      <w:pPr>
        <w:spacing w:after="222" w:line="248" w:lineRule="auto"/>
        <w:ind w:right="1105"/>
        <w:contextualSpacing/>
        <w:jc w:val="both"/>
        <w:rPr>
          <w:rFonts w:eastAsia="Arial" w:cstheme="minorHAnsi"/>
          <w:color w:val="000000"/>
          <w:lang w:eastAsia="en-GB"/>
        </w:rPr>
      </w:pPr>
    </w:p>
    <w:p w:rsidR="00746AFB" w:rsidRPr="00746AFB" w:rsidRDefault="00746AFB" w:rsidP="00746AFB">
      <w:pPr>
        <w:keepNext/>
        <w:keepLines/>
        <w:spacing w:after="4" w:line="250" w:lineRule="auto"/>
        <w:ind w:left="11" w:hanging="10"/>
        <w:outlineLvl w:val="1"/>
        <w:rPr>
          <w:rFonts w:eastAsia="Arial" w:cstheme="minorHAnsi"/>
          <w:b/>
          <w:lang w:eastAsia="en-GB"/>
        </w:rPr>
      </w:pPr>
      <w:bookmarkStart w:id="10" w:name="_Toc509935359"/>
      <w:bookmarkStart w:id="11" w:name="_Toc509935431"/>
      <w:bookmarkStart w:id="12" w:name="_Toc509935460"/>
      <w:bookmarkStart w:id="13" w:name="_Toc509935638"/>
      <w:bookmarkStart w:id="14" w:name="_Toc509935705"/>
      <w:r w:rsidRPr="00746AFB">
        <w:rPr>
          <w:rFonts w:eastAsia="Arial" w:cstheme="minorHAnsi"/>
          <w:b/>
          <w:lang w:eastAsia="en-GB"/>
        </w:rPr>
        <w:t xml:space="preserve">7.  </w:t>
      </w:r>
      <w:r w:rsidRPr="00746AFB">
        <w:rPr>
          <w:rFonts w:eastAsia="Arial" w:cstheme="minorHAnsi"/>
          <w:b/>
          <w:lang w:eastAsia="en-GB"/>
        </w:rPr>
        <w:tab/>
        <w:t>Disposal</w:t>
      </w:r>
      <w:bookmarkEnd w:id="10"/>
      <w:bookmarkEnd w:id="11"/>
      <w:bookmarkEnd w:id="12"/>
      <w:bookmarkEnd w:id="13"/>
      <w:bookmarkEnd w:id="14"/>
      <w:r w:rsidRPr="00746AFB">
        <w:rPr>
          <w:rFonts w:eastAsia="Arial" w:cstheme="minorHAnsi"/>
          <w:b/>
          <w:lang w:eastAsia="en-GB"/>
        </w:rPr>
        <w:t xml:space="preserve"> </w:t>
      </w:r>
    </w:p>
    <w:p w:rsidR="00746AFB" w:rsidRPr="00746AFB" w:rsidRDefault="00746AFB" w:rsidP="00746AFB">
      <w:pPr>
        <w:spacing w:after="0"/>
        <w:ind w:left="709" w:hanging="363"/>
        <w:rPr>
          <w:rFonts w:eastAsia="Arial" w:cstheme="minorHAnsi"/>
          <w:color w:val="000000"/>
          <w:lang w:eastAsia="en-GB"/>
        </w:rPr>
      </w:pPr>
      <w:r w:rsidRPr="00746AFB">
        <w:rPr>
          <w:rFonts w:eastAsia="Arial" w:cstheme="minorHAnsi"/>
          <w:b/>
          <w:color w:val="000000"/>
          <w:lang w:eastAsia="en-GB"/>
        </w:rPr>
        <w:t xml:space="preserve"> </w:t>
      </w:r>
    </w:p>
    <w:p w:rsidR="00746AFB" w:rsidRPr="00746AFB" w:rsidRDefault="00746AFB" w:rsidP="00746AFB">
      <w:pPr>
        <w:numPr>
          <w:ilvl w:val="0"/>
          <w:numId w:val="8"/>
        </w:numPr>
        <w:spacing w:after="5" w:line="248" w:lineRule="auto"/>
        <w:ind w:left="709" w:right="1105"/>
        <w:contextualSpacing/>
        <w:jc w:val="both"/>
        <w:rPr>
          <w:rFonts w:eastAsia="Arial" w:cstheme="minorHAnsi"/>
          <w:color w:val="000000"/>
          <w:lang w:eastAsia="en-GB"/>
        </w:rPr>
      </w:pPr>
      <w:r w:rsidRPr="00746AFB">
        <w:rPr>
          <w:rFonts w:eastAsia="Arial" w:cstheme="minorHAnsi"/>
          <w:color w:val="000000"/>
          <w:lang w:eastAsia="en-GB"/>
        </w:rPr>
        <w:t>Confidential waste documents should be made available for collection by use of the confidential waste sacks in order that they can be destroyed. It is essential that any documents which are to be thrown away and contain confidential or personal data must be disposed of in this way, in order to avoid breaches of confidence or of the General Data Protection Regulation EU 2016/679.</w:t>
      </w:r>
    </w:p>
    <w:p w:rsidR="00746AFB" w:rsidRPr="00746AFB" w:rsidRDefault="00746AFB" w:rsidP="00746AFB">
      <w:pPr>
        <w:spacing w:after="0"/>
        <w:ind w:left="709" w:hanging="313"/>
        <w:rPr>
          <w:rFonts w:eastAsia="Arial" w:cstheme="minorHAnsi"/>
          <w:color w:val="000000"/>
          <w:lang w:eastAsia="en-GB"/>
        </w:rPr>
      </w:pPr>
    </w:p>
    <w:p w:rsidR="00746AFB" w:rsidRPr="00746AFB" w:rsidRDefault="00746AFB" w:rsidP="00746AFB">
      <w:pPr>
        <w:numPr>
          <w:ilvl w:val="0"/>
          <w:numId w:val="8"/>
        </w:numPr>
        <w:spacing w:after="5" w:line="248" w:lineRule="auto"/>
        <w:ind w:left="709" w:right="1105"/>
        <w:contextualSpacing/>
        <w:jc w:val="both"/>
        <w:rPr>
          <w:rFonts w:eastAsia="Arial" w:cstheme="minorHAnsi"/>
          <w:color w:val="000000"/>
          <w:lang w:eastAsia="en-GB"/>
        </w:rPr>
      </w:pPr>
      <w:r w:rsidRPr="00746AFB">
        <w:rPr>
          <w:rFonts w:eastAsia="Arial" w:cstheme="minorHAnsi"/>
          <w:color w:val="000000"/>
          <w:lang w:eastAsia="en-GB"/>
        </w:rPr>
        <w:t xml:space="preserve">Disposal of documents other than those containing confidential or personal data may be disposed of by binning, recycling, and permanent deletion (in the case of electronic documents), and the transfer of documents to external bodies. Transfer of documents to external bodies will be unusual but could be relevant where documents are of evidentiary interest and may therefore be sent to the investigating authority, i.e. the Police or HMRC.  </w:t>
      </w:r>
    </w:p>
    <w:p w:rsidR="00746AFB" w:rsidRPr="00746AFB" w:rsidRDefault="00746AFB" w:rsidP="00746AFB">
      <w:pPr>
        <w:spacing w:after="0"/>
        <w:ind w:left="709" w:hanging="313"/>
        <w:rPr>
          <w:rFonts w:eastAsia="Arial" w:cstheme="minorHAnsi"/>
          <w:color w:val="000000"/>
          <w:lang w:eastAsia="en-GB"/>
        </w:rPr>
      </w:pPr>
    </w:p>
    <w:p w:rsidR="00746AFB" w:rsidRDefault="00746AFB" w:rsidP="00746AFB">
      <w:pPr>
        <w:numPr>
          <w:ilvl w:val="0"/>
          <w:numId w:val="8"/>
        </w:numPr>
        <w:spacing w:after="5" w:line="248" w:lineRule="auto"/>
        <w:ind w:left="709" w:right="1105"/>
        <w:contextualSpacing/>
        <w:jc w:val="both"/>
        <w:rPr>
          <w:rFonts w:eastAsia="Arial" w:cstheme="minorHAnsi"/>
          <w:color w:val="000000"/>
          <w:lang w:eastAsia="en-GB"/>
        </w:rPr>
      </w:pPr>
      <w:r w:rsidRPr="00746AFB">
        <w:rPr>
          <w:rFonts w:eastAsia="Arial" w:cstheme="minorHAnsi"/>
          <w:color w:val="000000"/>
          <w:lang w:eastAsia="en-GB"/>
        </w:rPr>
        <w:t xml:space="preserve">Records of disposal should be maintained by the Data Protection Officer, and should detail the document disposed of, the date and the </w:t>
      </w:r>
      <w:r>
        <w:rPr>
          <w:rFonts w:eastAsia="Arial" w:cstheme="minorHAnsi"/>
          <w:color w:val="000000"/>
          <w:lang w:eastAsia="en-GB"/>
        </w:rPr>
        <w:t>staff member</w:t>
      </w:r>
      <w:r w:rsidRPr="00746AFB">
        <w:rPr>
          <w:rFonts w:eastAsia="Arial" w:cstheme="minorHAnsi"/>
          <w:color w:val="000000"/>
          <w:lang w:eastAsia="en-GB"/>
        </w:rPr>
        <w:t xml:space="preserve"> who provided the document for disposal.  </w:t>
      </w:r>
    </w:p>
    <w:p w:rsidR="00746AFB" w:rsidRDefault="00746AFB" w:rsidP="00746AFB">
      <w:pPr>
        <w:pStyle w:val="ListParagraph"/>
        <w:rPr>
          <w:rFonts w:eastAsia="Arial" w:cstheme="minorHAnsi"/>
          <w:color w:val="000000"/>
          <w:lang w:eastAsia="en-GB"/>
        </w:rPr>
      </w:pPr>
    </w:p>
    <w:p w:rsidR="00746AFB" w:rsidRDefault="00746AFB" w:rsidP="00746AFB">
      <w:pPr>
        <w:spacing w:after="5" w:line="248" w:lineRule="auto"/>
        <w:ind w:right="1105"/>
        <w:contextualSpacing/>
        <w:jc w:val="both"/>
        <w:rPr>
          <w:rFonts w:eastAsia="Arial" w:cstheme="minorHAnsi"/>
          <w:color w:val="000000"/>
          <w:lang w:eastAsia="en-GB"/>
        </w:rPr>
      </w:pPr>
    </w:p>
    <w:p w:rsidR="00746AFB" w:rsidRDefault="00746AFB" w:rsidP="00746AFB">
      <w:pPr>
        <w:spacing w:after="5" w:line="248" w:lineRule="auto"/>
        <w:ind w:right="1105"/>
        <w:contextualSpacing/>
        <w:jc w:val="both"/>
        <w:rPr>
          <w:rFonts w:eastAsia="Arial" w:cstheme="minorHAnsi"/>
          <w:color w:val="000000"/>
          <w:lang w:eastAsia="en-GB"/>
        </w:rPr>
      </w:pPr>
    </w:p>
    <w:p w:rsidR="00746AFB" w:rsidRDefault="00746AFB" w:rsidP="00746AFB">
      <w:pPr>
        <w:spacing w:after="5" w:line="248" w:lineRule="auto"/>
        <w:ind w:right="1105"/>
        <w:contextualSpacing/>
        <w:jc w:val="both"/>
        <w:rPr>
          <w:rFonts w:eastAsia="Arial" w:cstheme="minorHAnsi"/>
          <w:color w:val="000000"/>
          <w:lang w:eastAsia="en-GB"/>
        </w:rPr>
      </w:pPr>
    </w:p>
    <w:p w:rsidR="006B71C6" w:rsidRDefault="006B71C6" w:rsidP="00746AFB">
      <w:pPr>
        <w:spacing w:after="5" w:line="248" w:lineRule="auto"/>
        <w:ind w:right="1105"/>
        <w:contextualSpacing/>
        <w:jc w:val="both"/>
        <w:rPr>
          <w:rFonts w:eastAsia="Arial" w:cstheme="minorHAnsi"/>
          <w:color w:val="000000"/>
          <w:lang w:eastAsia="en-GB"/>
        </w:rPr>
      </w:pPr>
    </w:p>
    <w:p w:rsidR="006B71C6" w:rsidRDefault="006B71C6" w:rsidP="00746AFB">
      <w:pPr>
        <w:spacing w:after="5" w:line="248" w:lineRule="auto"/>
        <w:ind w:right="1105"/>
        <w:contextualSpacing/>
        <w:jc w:val="both"/>
        <w:rPr>
          <w:rFonts w:eastAsia="Arial" w:cstheme="minorHAnsi"/>
          <w:color w:val="000000"/>
          <w:lang w:eastAsia="en-GB"/>
        </w:rPr>
      </w:pPr>
    </w:p>
    <w:p w:rsidR="006B71C6" w:rsidRDefault="006B71C6" w:rsidP="00746AFB">
      <w:pPr>
        <w:spacing w:after="5" w:line="248" w:lineRule="auto"/>
        <w:ind w:right="1105"/>
        <w:contextualSpacing/>
        <w:jc w:val="both"/>
        <w:rPr>
          <w:rFonts w:eastAsia="Arial" w:cstheme="minorHAnsi"/>
          <w:color w:val="000000"/>
          <w:lang w:eastAsia="en-GB"/>
        </w:rPr>
      </w:pPr>
    </w:p>
    <w:p w:rsidR="006B71C6" w:rsidRDefault="006B71C6" w:rsidP="00746AFB">
      <w:pPr>
        <w:spacing w:after="5" w:line="248" w:lineRule="auto"/>
        <w:ind w:right="1105"/>
        <w:contextualSpacing/>
        <w:jc w:val="both"/>
        <w:rPr>
          <w:rFonts w:eastAsia="Arial" w:cstheme="minorHAnsi"/>
          <w:color w:val="000000"/>
          <w:lang w:eastAsia="en-GB"/>
        </w:rPr>
      </w:pPr>
    </w:p>
    <w:p w:rsidR="006B71C6" w:rsidRDefault="006B71C6" w:rsidP="00746AFB">
      <w:pPr>
        <w:spacing w:after="5" w:line="248" w:lineRule="auto"/>
        <w:ind w:right="1105"/>
        <w:contextualSpacing/>
        <w:jc w:val="both"/>
        <w:rPr>
          <w:rFonts w:eastAsia="Arial" w:cstheme="minorHAnsi"/>
          <w:color w:val="000000"/>
          <w:lang w:eastAsia="en-GB"/>
        </w:rPr>
      </w:pPr>
    </w:p>
    <w:p w:rsidR="00746AFB" w:rsidRDefault="00746AFB" w:rsidP="00746AFB">
      <w:pPr>
        <w:spacing w:after="5" w:line="248" w:lineRule="auto"/>
        <w:ind w:right="1105"/>
        <w:contextualSpacing/>
        <w:jc w:val="both"/>
        <w:rPr>
          <w:rFonts w:eastAsia="Arial" w:cstheme="minorHAnsi"/>
          <w:color w:val="000000"/>
          <w:lang w:eastAsia="en-GB"/>
        </w:rPr>
      </w:pPr>
    </w:p>
    <w:p w:rsidR="00746AFB" w:rsidRPr="00746AFB" w:rsidRDefault="00746AFB" w:rsidP="00746AFB">
      <w:pPr>
        <w:spacing w:after="5" w:line="248" w:lineRule="auto"/>
        <w:ind w:right="1105"/>
        <w:contextualSpacing/>
        <w:jc w:val="both"/>
        <w:rPr>
          <w:rFonts w:eastAsia="Arial" w:cstheme="minorHAnsi"/>
          <w:color w:val="000000"/>
          <w:lang w:eastAsia="en-GB"/>
        </w:rPr>
      </w:pPr>
    </w:p>
    <w:p w:rsidR="00746AFB" w:rsidRPr="00746AFB" w:rsidRDefault="00746AFB" w:rsidP="00746AFB">
      <w:pPr>
        <w:spacing w:after="0"/>
        <w:ind w:left="1"/>
        <w:jc w:val="right"/>
        <w:rPr>
          <w:rFonts w:eastAsia="Arial" w:cstheme="minorHAnsi"/>
          <w:b/>
          <w:color w:val="000000"/>
          <w:lang w:eastAsia="en-GB"/>
        </w:rPr>
      </w:pPr>
      <w:r w:rsidRPr="00746AFB">
        <w:rPr>
          <w:rFonts w:eastAsia="Arial" w:cstheme="minorHAnsi"/>
          <w:color w:val="000000"/>
          <w:lang w:eastAsia="en-GB"/>
        </w:rPr>
        <w:lastRenderedPageBreak/>
        <w:t xml:space="preserve"> </w:t>
      </w:r>
      <w:r w:rsidRPr="00746AFB">
        <w:rPr>
          <w:rFonts w:eastAsia="Arial" w:cstheme="minorHAnsi"/>
          <w:b/>
          <w:color w:val="000000"/>
          <w:lang w:eastAsia="en-GB"/>
        </w:rPr>
        <w:t>Appendix 1</w:t>
      </w:r>
    </w:p>
    <w:p w:rsidR="00746AFB" w:rsidRPr="00746AFB" w:rsidRDefault="00746AFB" w:rsidP="00746AFB">
      <w:pPr>
        <w:spacing w:after="5" w:line="248" w:lineRule="auto"/>
        <w:ind w:right="1105"/>
        <w:contextualSpacing/>
        <w:jc w:val="both"/>
        <w:rPr>
          <w:rFonts w:eastAsia="Arial" w:cstheme="minorHAnsi"/>
          <w:color w:val="000000"/>
          <w:lang w:eastAsia="en-GB"/>
        </w:rPr>
      </w:pPr>
    </w:p>
    <w:p w:rsidR="00746AFB" w:rsidRPr="00746AFB" w:rsidRDefault="00746AFB" w:rsidP="00746AFB">
      <w:pPr>
        <w:keepNext/>
        <w:keepLines/>
        <w:spacing w:after="0"/>
        <w:ind w:right="306" w:hanging="10"/>
        <w:outlineLvl w:val="0"/>
        <w:rPr>
          <w:rFonts w:eastAsia="Arial" w:cstheme="minorHAnsi"/>
          <w:b/>
          <w:sz w:val="24"/>
          <w:szCs w:val="24"/>
          <w:lang w:eastAsia="en-GB"/>
        </w:rPr>
      </w:pPr>
      <w:bookmarkStart w:id="15" w:name="_Toc509935360"/>
      <w:bookmarkStart w:id="16" w:name="_Toc509935432"/>
      <w:bookmarkStart w:id="17" w:name="_Toc509935461"/>
      <w:bookmarkStart w:id="18" w:name="_Toc509935639"/>
      <w:bookmarkStart w:id="19" w:name="_Toc509935706"/>
      <w:r w:rsidRPr="00746AFB">
        <w:rPr>
          <w:rFonts w:eastAsia="Arial" w:cstheme="minorHAnsi"/>
          <w:b/>
          <w:sz w:val="24"/>
          <w:szCs w:val="24"/>
          <w:lang w:eastAsia="en-GB"/>
        </w:rPr>
        <w:t>Disposal and Retention Considerations</w:t>
      </w:r>
      <w:bookmarkEnd w:id="15"/>
      <w:bookmarkEnd w:id="16"/>
      <w:bookmarkEnd w:id="17"/>
      <w:bookmarkEnd w:id="18"/>
      <w:bookmarkEnd w:id="19"/>
      <w:r w:rsidRPr="00746AFB">
        <w:rPr>
          <w:rFonts w:eastAsia="Arial" w:cstheme="minorHAnsi"/>
          <w:b/>
          <w:sz w:val="24"/>
          <w:szCs w:val="24"/>
          <w:lang w:eastAsia="en-GB"/>
        </w:rPr>
        <w:t xml:space="preserve"> </w:t>
      </w:r>
    </w:p>
    <w:p w:rsidR="00746AFB" w:rsidRPr="00746AFB" w:rsidRDefault="00746AFB" w:rsidP="00746AFB">
      <w:pPr>
        <w:spacing w:after="0"/>
        <w:ind w:left="1"/>
        <w:rPr>
          <w:rFonts w:eastAsia="Arial" w:cstheme="minorHAnsi"/>
          <w:color w:val="000000"/>
          <w:lang w:eastAsia="en-GB"/>
        </w:rPr>
      </w:pPr>
      <w:r w:rsidRPr="00746AFB">
        <w:rPr>
          <w:rFonts w:eastAsia="Arial" w:cstheme="minorHAnsi"/>
          <w:b/>
          <w:color w:val="000000"/>
          <w:lang w:eastAsia="en-GB"/>
        </w:rPr>
        <w:t xml:space="preserve"> </w:t>
      </w:r>
    </w:p>
    <w:p w:rsidR="00746AFB" w:rsidRPr="00746AFB" w:rsidRDefault="00746AFB" w:rsidP="00746AFB">
      <w:pPr>
        <w:spacing w:after="5" w:line="248" w:lineRule="auto"/>
        <w:ind w:left="11" w:right="1105" w:hanging="10"/>
        <w:jc w:val="both"/>
        <w:rPr>
          <w:rFonts w:eastAsia="Arial" w:cstheme="minorHAnsi"/>
          <w:color w:val="000000"/>
          <w:lang w:eastAsia="en-GB"/>
        </w:rPr>
      </w:pPr>
      <w:r w:rsidRPr="00746AFB">
        <w:rPr>
          <w:rFonts w:eastAsia="Arial" w:cstheme="minorHAnsi"/>
          <w:color w:val="000000"/>
          <w:lang w:eastAsia="en-GB"/>
        </w:rPr>
        <w:t xml:space="preserve">Each of the following questions and guidance underneath them should be considered prior to the disposal of any document.  </w:t>
      </w:r>
    </w:p>
    <w:p w:rsidR="00746AFB" w:rsidRPr="00746AFB" w:rsidRDefault="00746AFB" w:rsidP="00746AFB">
      <w:pPr>
        <w:spacing w:after="0"/>
        <w:ind w:left="1"/>
        <w:rPr>
          <w:rFonts w:eastAsia="Arial" w:cstheme="minorHAnsi"/>
          <w:color w:val="7030A0"/>
          <w:lang w:eastAsia="en-GB"/>
        </w:rPr>
      </w:pPr>
      <w:r w:rsidRPr="00746AFB">
        <w:rPr>
          <w:rFonts w:eastAsia="Arial" w:cstheme="minorHAnsi"/>
          <w:b/>
          <w:color w:val="000000"/>
          <w:lang w:eastAsia="en-GB"/>
        </w:rPr>
        <w:t xml:space="preserve"> </w:t>
      </w:r>
    </w:p>
    <w:p w:rsidR="00746AFB" w:rsidRPr="00746AFB" w:rsidRDefault="00746AFB" w:rsidP="00746AFB">
      <w:pPr>
        <w:numPr>
          <w:ilvl w:val="0"/>
          <w:numId w:val="9"/>
        </w:numPr>
        <w:spacing w:after="4" w:line="250" w:lineRule="auto"/>
        <w:ind w:right="259" w:hanging="10"/>
        <w:jc w:val="both"/>
        <w:rPr>
          <w:rFonts w:eastAsia="Arial" w:cstheme="minorHAnsi"/>
          <w:color w:val="000000"/>
          <w:lang w:eastAsia="en-GB"/>
        </w:rPr>
      </w:pPr>
      <w:r w:rsidRPr="00746AFB">
        <w:rPr>
          <w:rFonts w:eastAsia="Arial" w:cstheme="minorHAnsi"/>
          <w:b/>
          <w:lang w:eastAsia="en-GB"/>
        </w:rPr>
        <w:t xml:space="preserve">Has the document been appraised? </w:t>
      </w:r>
    </w:p>
    <w:p w:rsidR="00746AFB" w:rsidRPr="00746AFB" w:rsidRDefault="00746AFB" w:rsidP="00746AFB">
      <w:pPr>
        <w:spacing w:after="0"/>
        <w:ind w:left="361"/>
        <w:rPr>
          <w:rFonts w:eastAsia="Arial" w:cstheme="minorHAnsi"/>
          <w:color w:val="000000"/>
          <w:lang w:eastAsia="en-GB"/>
        </w:rPr>
      </w:pPr>
      <w:r w:rsidRPr="00746AFB">
        <w:rPr>
          <w:rFonts w:eastAsia="Arial" w:cstheme="minorHAnsi"/>
          <w:b/>
          <w:color w:val="000000"/>
          <w:lang w:eastAsia="en-GB"/>
        </w:rPr>
        <w:t xml:space="preserve"> </w:t>
      </w:r>
    </w:p>
    <w:p w:rsidR="00746AFB" w:rsidRPr="00746AFB" w:rsidRDefault="00746AFB" w:rsidP="00746AFB">
      <w:pPr>
        <w:spacing w:after="5" w:line="248" w:lineRule="auto"/>
        <w:ind w:left="1441" w:right="1105" w:hanging="360"/>
        <w:jc w:val="both"/>
        <w:rPr>
          <w:rFonts w:eastAsia="Arial" w:cstheme="minorHAnsi"/>
          <w:color w:val="000000"/>
          <w:lang w:eastAsia="en-GB"/>
        </w:rPr>
      </w:pPr>
      <w:r w:rsidRPr="00746AFB">
        <w:rPr>
          <w:rFonts w:eastAsia="Segoe UI Symbol" w:cstheme="minorHAnsi"/>
          <w:color w:val="000000"/>
          <w:lang w:eastAsia="en-GB"/>
        </w:rPr>
        <w:t>•</w:t>
      </w:r>
      <w:r w:rsidRPr="00746AFB">
        <w:rPr>
          <w:rFonts w:eastAsia="Arial" w:cstheme="minorHAnsi"/>
          <w:color w:val="000000"/>
          <w:lang w:eastAsia="en-GB"/>
        </w:rPr>
        <w:t xml:space="preserve"> </w:t>
      </w:r>
      <w:r w:rsidRPr="00746AFB">
        <w:rPr>
          <w:rFonts w:eastAsia="Arial" w:cstheme="minorHAnsi"/>
          <w:color w:val="000000"/>
          <w:lang w:eastAsia="en-GB"/>
        </w:rPr>
        <w:tab/>
        <w:t>Check that the nature and contents of the document is suitable for disposal.</w:t>
      </w:r>
      <w:r w:rsidRPr="00746AFB">
        <w:rPr>
          <w:rFonts w:eastAsia="Arial" w:cstheme="minorHAnsi"/>
          <w:b/>
          <w:color w:val="000000"/>
          <w:lang w:eastAsia="en-GB"/>
        </w:rPr>
        <w:t xml:space="preserve"> </w:t>
      </w:r>
    </w:p>
    <w:p w:rsidR="00746AFB" w:rsidRPr="00746AFB" w:rsidRDefault="00746AFB" w:rsidP="00746AFB">
      <w:pPr>
        <w:spacing w:after="0"/>
        <w:ind w:left="1"/>
        <w:rPr>
          <w:rFonts w:eastAsia="Arial" w:cstheme="minorHAnsi"/>
          <w:color w:val="7030A0"/>
          <w:lang w:eastAsia="en-GB"/>
        </w:rPr>
      </w:pPr>
      <w:r w:rsidRPr="00746AFB">
        <w:rPr>
          <w:rFonts w:eastAsia="Arial" w:cstheme="minorHAnsi"/>
          <w:b/>
          <w:color w:val="000000"/>
          <w:lang w:eastAsia="en-GB"/>
        </w:rPr>
        <w:t xml:space="preserve"> </w:t>
      </w:r>
    </w:p>
    <w:p w:rsidR="00746AFB" w:rsidRPr="00746AFB" w:rsidRDefault="00746AFB" w:rsidP="00746AFB">
      <w:pPr>
        <w:numPr>
          <w:ilvl w:val="0"/>
          <w:numId w:val="9"/>
        </w:numPr>
        <w:spacing w:after="4" w:line="250" w:lineRule="auto"/>
        <w:ind w:right="259" w:hanging="10"/>
        <w:jc w:val="both"/>
        <w:rPr>
          <w:rFonts w:eastAsia="Arial" w:cstheme="minorHAnsi"/>
          <w:lang w:eastAsia="en-GB"/>
        </w:rPr>
      </w:pPr>
      <w:r w:rsidRPr="00746AFB">
        <w:rPr>
          <w:rFonts w:eastAsia="Arial" w:cstheme="minorHAnsi"/>
          <w:b/>
          <w:lang w:eastAsia="en-GB"/>
        </w:rPr>
        <w:t xml:space="preserve">Is retention required to fulfil statutory obligations or other investigatory obligations? </w:t>
      </w:r>
    </w:p>
    <w:p w:rsidR="00746AFB" w:rsidRPr="00746AFB" w:rsidRDefault="00746AFB" w:rsidP="00746AFB">
      <w:pPr>
        <w:spacing w:after="0"/>
        <w:ind w:left="361"/>
        <w:rPr>
          <w:rFonts w:eastAsia="Arial" w:cstheme="minorHAnsi"/>
          <w:color w:val="000000"/>
          <w:lang w:eastAsia="en-GB"/>
        </w:rPr>
      </w:pPr>
      <w:r w:rsidRPr="00746AFB">
        <w:rPr>
          <w:rFonts w:eastAsia="Arial" w:cstheme="minorHAnsi"/>
          <w:b/>
          <w:color w:val="000000"/>
          <w:lang w:eastAsia="en-GB"/>
        </w:rPr>
        <w:t xml:space="preserve"> </w:t>
      </w:r>
    </w:p>
    <w:p w:rsidR="00746AFB" w:rsidRPr="00746AFB" w:rsidRDefault="00746AFB" w:rsidP="00746AFB">
      <w:pPr>
        <w:spacing w:after="5" w:line="248" w:lineRule="auto"/>
        <w:ind w:left="1441" w:right="1105" w:hanging="360"/>
        <w:jc w:val="both"/>
        <w:rPr>
          <w:rFonts w:eastAsia="Arial" w:cstheme="minorHAnsi"/>
          <w:color w:val="000000"/>
          <w:lang w:eastAsia="en-GB"/>
        </w:rPr>
      </w:pPr>
      <w:r w:rsidRPr="00746AFB">
        <w:rPr>
          <w:rFonts w:eastAsia="Segoe UI Symbol" w:cstheme="minorHAnsi"/>
          <w:color w:val="000000"/>
          <w:lang w:eastAsia="en-GB"/>
        </w:rPr>
        <w:t>•</w:t>
      </w:r>
      <w:r w:rsidRPr="00746AFB">
        <w:rPr>
          <w:rFonts w:eastAsia="Arial" w:cstheme="minorHAnsi"/>
          <w:color w:val="000000"/>
          <w:lang w:eastAsia="en-GB"/>
        </w:rPr>
        <w:t xml:space="preserve"> Specific legislation setting out mandatory retention periods for documentation held by local government is very limited, but includes the </w:t>
      </w:r>
      <w:proofErr w:type="gramStart"/>
      <w:r w:rsidRPr="00746AFB">
        <w:rPr>
          <w:rFonts w:eastAsia="Arial" w:cstheme="minorHAnsi"/>
          <w:color w:val="000000"/>
          <w:lang w:eastAsia="en-GB"/>
        </w:rPr>
        <w:t>following:-</w:t>
      </w:r>
      <w:proofErr w:type="gramEnd"/>
      <w:r w:rsidRPr="00746AFB">
        <w:rPr>
          <w:rFonts w:eastAsia="Arial" w:cstheme="minorHAnsi"/>
          <w:color w:val="000000"/>
          <w:lang w:eastAsia="en-GB"/>
        </w:rPr>
        <w:t xml:space="preserve"> </w:t>
      </w:r>
    </w:p>
    <w:p w:rsidR="00746AFB" w:rsidRPr="00746AFB" w:rsidRDefault="00746AFB" w:rsidP="00746AFB">
      <w:pPr>
        <w:spacing w:after="0"/>
        <w:ind w:left="1081"/>
        <w:rPr>
          <w:rFonts w:eastAsia="Arial" w:cstheme="minorHAnsi"/>
          <w:color w:val="000000"/>
          <w:lang w:eastAsia="en-GB"/>
        </w:rPr>
      </w:pPr>
      <w:r w:rsidRPr="00746AFB">
        <w:rPr>
          <w:rFonts w:eastAsia="Arial" w:cstheme="minorHAnsi"/>
          <w:color w:val="000000"/>
          <w:lang w:eastAsia="en-GB"/>
        </w:rPr>
        <w:t xml:space="preserve"> </w:t>
      </w:r>
    </w:p>
    <w:p w:rsidR="00746AFB" w:rsidRPr="00746AFB" w:rsidRDefault="00746AFB" w:rsidP="00746AFB">
      <w:pPr>
        <w:numPr>
          <w:ilvl w:val="3"/>
          <w:numId w:val="10"/>
        </w:numPr>
        <w:spacing w:after="5" w:line="248" w:lineRule="auto"/>
        <w:ind w:right="1105" w:hanging="360"/>
        <w:jc w:val="both"/>
        <w:rPr>
          <w:rFonts w:eastAsia="Arial" w:cstheme="minorHAnsi"/>
          <w:color w:val="000000"/>
          <w:lang w:eastAsia="en-GB"/>
        </w:rPr>
      </w:pPr>
      <w:r w:rsidRPr="00746AFB">
        <w:rPr>
          <w:rFonts w:eastAsia="Arial" w:cstheme="minorHAnsi"/>
          <w:color w:val="000000"/>
          <w:lang w:eastAsia="en-GB"/>
        </w:rPr>
        <w:t xml:space="preserve">Tax legislation – minimum retention periods for certain financial information are stipulated by the VAT Act 1994 and the Taxes Management Act 1970.  </w:t>
      </w:r>
    </w:p>
    <w:p w:rsidR="00746AFB" w:rsidRPr="00746AFB" w:rsidRDefault="00746AFB" w:rsidP="00746AFB">
      <w:pPr>
        <w:numPr>
          <w:ilvl w:val="3"/>
          <w:numId w:val="10"/>
        </w:numPr>
        <w:spacing w:after="5" w:line="248" w:lineRule="auto"/>
        <w:ind w:right="1105" w:hanging="360"/>
        <w:jc w:val="both"/>
        <w:rPr>
          <w:rFonts w:eastAsia="Arial" w:cstheme="minorHAnsi"/>
          <w:color w:val="000000"/>
          <w:lang w:eastAsia="en-GB"/>
        </w:rPr>
      </w:pPr>
      <w:r w:rsidRPr="00746AFB">
        <w:rPr>
          <w:rFonts w:eastAsia="Arial" w:cstheme="minorHAnsi"/>
          <w:color w:val="000000"/>
          <w:lang w:eastAsia="en-GB"/>
        </w:rPr>
        <w:t xml:space="preserve">The Local Government Act 1972, Part VA – Governs public access to certain documents relating to Council’s minutes and the management of Committee meetings. </w:t>
      </w:r>
    </w:p>
    <w:p w:rsidR="00746AFB" w:rsidRPr="00746AFB" w:rsidRDefault="00746AFB" w:rsidP="00746AFB">
      <w:pPr>
        <w:spacing w:after="0"/>
        <w:ind w:left="361"/>
        <w:rPr>
          <w:rFonts w:eastAsia="Arial" w:cstheme="minorHAnsi"/>
          <w:color w:val="000000"/>
          <w:lang w:eastAsia="en-GB"/>
        </w:rPr>
      </w:pPr>
      <w:r w:rsidRPr="00746AFB">
        <w:rPr>
          <w:rFonts w:eastAsia="Arial" w:cstheme="minorHAnsi"/>
          <w:b/>
          <w:color w:val="000000"/>
          <w:lang w:eastAsia="en-GB"/>
        </w:rPr>
        <w:t xml:space="preserve"> </w:t>
      </w:r>
    </w:p>
    <w:p w:rsidR="00746AFB" w:rsidRPr="00746AFB" w:rsidRDefault="00746AFB" w:rsidP="00746AFB">
      <w:pPr>
        <w:numPr>
          <w:ilvl w:val="0"/>
          <w:numId w:val="9"/>
        </w:numPr>
        <w:spacing w:after="4" w:line="250" w:lineRule="auto"/>
        <w:ind w:right="259" w:hanging="10"/>
        <w:jc w:val="both"/>
        <w:rPr>
          <w:rFonts w:eastAsia="Arial" w:cstheme="minorHAnsi"/>
          <w:lang w:eastAsia="en-GB"/>
        </w:rPr>
      </w:pPr>
      <w:r w:rsidRPr="00746AFB">
        <w:rPr>
          <w:rFonts w:eastAsia="Arial" w:cstheme="minorHAnsi"/>
          <w:b/>
          <w:lang w:eastAsia="en-GB"/>
        </w:rPr>
        <w:t xml:space="preserve">Is retention required for evidence? </w:t>
      </w:r>
    </w:p>
    <w:p w:rsidR="00746AFB" w:rsidRPr="00746AFB" w:rsidRDefault="00746AFB" w:rsidP="00746AFB">
      <w:pPr>
        <w:spacing w:after="0"/>
        <w:ind w:left="361"/>
        <w:rPr>
          <w:rFonts w:eastAsia="Arial" w:cstheme="minorHAnsi"/>
          <w:color w:val="000000"/>
          <w:lang w:eastAsia="en-GB"/>
        </w:rPr>
      </w:pPr>
      <w:r w:rsidRPr="00746AFB">
        <w:rPr>
          <w:rFonts w:eastAsia="Arial" w:cstheme="minorHAnsi"/>
          <w:b/>
          <w:color w:val="000000"/>
          <w:lang w:eastAsia="en-GB"/>
        </w:rPr>
        <w:t xml:space="preserve"> </w:t>
      </w:r>
    </w:p>
    <w:p w:rsidR="00746AFB" w:rsidRPr="00746AFB" w:rsidRDefault="00746AFB" w:rsidP="00746AFB">
      <w:pPr>
        <w:numPr>
          <w:ilvl w:val="2"/>
          <w:numId w:val="11"/>
        </w:numPr>
        <w:spacing w:after="5" w:line="248" w:lineRule="auto"/>
        <w:ind w:right="1105" w:hanging="360"/>
        <w:jc w:val="both"/>
        <w:rPr>
          <w:rFonts w:eastAsia="Arial" w:cstheme="minorHAnsi"/>
          <w:color w:val="000000"/>
          <w:lang w:eastAsia="en-GB"/>
        </w:rPr>
      </w:pPr>
      <w:r w:rsidRPr="00746AFB">
        <w:rPr>
          <w:rFonts w:eastAsia="Arial" w:cstheme="minorHAnsi"/>
          <w:color w:val="000000"/>
          <w:lang w:eastAsia="en-GB"/>
        </w:rPr>
        <w:t xml:space="preserve">Keep any documents which may be required for legal proceedings until the threat of proceedings has passed. </w:t>
      </w:r>
      <w:r w:rsidRPr="00746AFB">
        <w:rPr>
          <w:rFonts w:eastAsia="Arial" w:cstheme="minorHAnsi"/>
          <w:b/>
          <w:color w:val="000000"/>
          <w:lang w:eastAsia="en-GB"/>
        </w:rPr>
        <w:t xml:space="preserve"> </w:t>
      </w:r>
    </w:p>
    <w:p w:rsidR="00746AFB" w:rsidRPr="00746AFB" w:rsidRDefault="00746AFB" w:rsidP="00746AFB">
      <w:pPr>
        <w:numPr>
          <w:ilvl w:val="2"/>
          <w:numId w:val="11"/>
        </w:numPr>
        <w:spacing w:after="5" w:line="248" w:lineRule="auto"/>
        <w:ind w:right="1105" w:hanging="360"/>
        <w:jc w:val="both"/>
        <w:rPr>
          <w:rFonts w:eastAsia="Arial" w:cstheme="minorHAnsi"/>
          <w:color w:val="000000"/>
          <w:lang w:eastAsia="en-GB"/>
        </w:rPr>
      </w:pPr>
      <w:r w:rsidRPr="00746AFB">
        <w:rPr>
          <w:rFonts w:eastAsia="Arial" w:cstheme="minorHAnsi"/>
          <w:color w:val="000000"/>
          <w:lang w:eastAsia="en-GB"/>
        </w:rPr>
        <w:t xml:space="preserve">The limitation period for commencing litigation should also be a key consideration. This is governed by the Limitation Act 1980 and the main time limits that apply directly to local government </w:t>
      </w:r>
      <w:proofErr w:type="gramStart"/>
      <w:r w:rsidRPr="00746AFB">
        <w:rPr>
          <w:rFonts w:eastAsia="Arial" w:cstheme="minorHAnsi"/>
          <w:color w:val="000000"/>
          <w:lang w:eastAsia="en-GB"/>
        </w:rPr>
        <w:t>are:-</w:t>
      </w:r>
      <w:proofErr w:type="gramEnd"/>
      <w:r w:rsidRPr="00746AFB">
        <w:rPr>
          <w:rFonts w:eastAsia="Arial" w:cstheme="minorHAnsi"/>
          <w:b/>
          <w:color w:val="000000"/>
          <w:lang w:eastAsia="en-GB"/>
        </w:rPr>
        <w:t xml:space="preserve"> </w:t>
      </w:r>
    </w:p>
    <w:p w:rsidR="00746AFB" w:rsidRPr="00746AFB" w:rsidRDefault="00746AFB" w:rsidP="00746AFB">
      <w:pPr>
        <w:spacing w:after="0"/>
        <w:ind w:left="721"/>
        <w:rPr>
          <w:rFonts w:eastAsia="Arial" w:cstheme="minorHAnsi"/>
          <w:color w:val="000000"/>
          <w:lang w:eastAsia="en-GB"/>
        </w:rPr>
      </w:pPr>
      <w:r w:rsidRPr="00746AFB">
        <w:rPr>
          <w:rFonts w:eastAsia="Arial" w:cstheme="minorHAnsi"/>
          <w:color w:val="000000"/>
          <w:lang w:eastAsia="en-GB"/>
        </w:rPr>
        <w:t xml:space="preserve"> </w:t>
      </w:r>
    </w:p>
    <w:p w:rsidR="00746AFB" w:rsidRPr="00746AFB" w:rsidRDefault="00746AFB" w:rsidP="00746AFB">
      <w:pPr>
        <w:numPr>
          <w:ilvl w:val="3"/>
          <w:numId w:val="12"/>
        </w:numPr>
        <w:spacing w:after="5" w:line="248" w:lineRule="auto"/>
        <w:ind w:right="1105"/>
        <w:jc w:val="both"/>
        <w:rPr>
          <w:rFonts w:eastAsia="Arial" w:cstheme="minorHAnsi"/>
          <w:color w:val="000000"/>
          <w:lang w:eastAsia="en-GB"/>
        </w:rPr>
      </w:pPr>
      <w:r w:rsidRPr="00746AFB">
        <w:rPr>
          <w:rFonts w:eastAsia="Arial" w:cstheme="minorHAnsi"/>
          <w:color w:val="000000"/>
          <w:lang w:eastAsia="en-GB"/>
        </w:rPr>
        <w:t xml:space="preserve">Contract or tort (such as negligence or nuisance) claims (other than personal injury) cannot be brought after six years from the date on which the cause of the action occurred. </w:t>
      </w:r>
    </w:p>
    <w:p w:rsidR="00746AFB" w:rsidRPr="00746AFB" w:rsidRDefault="00746AFB" w:rsidP="00746AFB">
      <w:pPr>
        <w:numPr>
          <w:ilvl w:val="3"/>
          <w:numId w:val="12"/>
        </w:numPr>
        <w:spacing w:after="5" w:line="248" w:lineRule="auto"/>
        <w:ind w:right="1105"/>
        <w:jc w:val="both"/>
        <w:rPr>
          <w:rFonts w:eastAsia="Arial" w:cstheme="minorHAnsi"/>
          <w:color w:val="000000"/>
          <w:lang w:eastAsia="en-GB"/>
        </w:rPr>
      </w:pPr>
      <w:r w:rsidRPr="00746AFB">
        <w:rPr>
          <w:rFonts w:eastAsia="Arial" w:cstheme="minorHAnsi"/>
          <w:color w:val="000000"/>
          <w:lang w:eastAsia="en-GB"/>
        </w:rPr>
        <w:t xml:space="preserve">Personal injury claims cannot be brought after three years from the date on which the cause of action occurred.  </w:t>
      </w:r>
    </w:p>
    <w:p w:rsidR="00746AFB" w:rsidRPr="00746AFB" w:rsidRDefault="00746AFB" w:rsidP="00746AFB">
      <w:pPr>
        <w:numPr>
          <w:ilvl w:val="3"/>
          <w:numId w:val="12"/>
        </w:numPr>
        <w:spacing w:after="5" w:line="248" w:lineRule="auto"/>
        <w:ind w:right="1105"/>
        <w:jc w:val="both"/>
        <w:rPr>
          <w:rFonts w:eastAsia="Arial" w:cstheme="minorHAnsi"/>
          <w:color w:val="000000"/>
          <w:lang w:eastAsia="en-GB"/>
        </w:rPr>
      </w:pPr>
      <w:r w:rsidRPr="00746AFB">
        <w:rPr>
          <w:rFonts w:eastAsia="Arial" w:cstheme="minorHAnsi"/>
          <w:color w:val="000000"/>
          <w:lang w:eastAsia="en-GB"/>
        </w:rPr>
        <w:t>Claims based on provisions contained in documents that are ‘under seal’ cannot be brought after twelve years from the date on which the cause of action occurred.</w:t>
      </w:r>
    </w:p>
    <w:p w:rsidR="00746AFB" w:rsidRPr="00746AFB" w:rsidRDefault="00746AFB" w:rsidP="00746AFB">
      <w:pPr>
        <w:spacing w:after="5" w:line="248" w:lineRule="auto"/>
        <w:ind w:left="1801" w:right="1105"/>
        <w:jc w:val="both"/>
        <w:rPr>
          <w:rFonts w:eastAsia="Arial" w:cstheme="minorHAnsi"/>
          <w:color w:val="000000"/>
          <w:lang w:eastAsia="en-GB"/>
        </w:rPr>
      </w:pPr>
    </w:p>
    <w:p w:rsidR="00746AFB" w:rsidRPr="00746AFB" w:rsidRDefault="00746AFB" w:rsidP="00746AFB">
      <w:pPr>
        <w:numPr>
          <w:ilvl w:val="2"/>
          <w:numId w:val="12"/>
        </w:numPr>
        <w:spacing w:after="5" w:line="248" w:lineRule="auto"/>
        <w:ind w:right="1105"/>
        <w:jc w:val="both"/>
        <w:rPr>
          <w:rFonts w:eastAsia="Arial" w:cstheme="minorHAnsi"/>
          <w:color w:val="000000"/>
          <w:lang w:eastAsia="en-GB"/>
        </w:rPr>
      </w:pPr>
      <w:r w:rsidRPr="00746AFB">
        <w:rPr>
          <w:rFonts w:eastAsia="Arial" w:cstheme="minorHAnsi"/>
          <w:color w:val="000000"/>
          <w:lang w:eastAsia="en-GB"/>
        </w:rPr>
        <w:t>There is no statute of limitation for a criminal offence.  Any document deemed to be evidentiary in nature in result of a criminal offence will be passed to the relevant investigating authority and a copy retained until the conclusion of the investigation.</w:t>
      </w:r>
    </w:p>
    <w:p w:rsidR="000A51D3" w:rsidRDefault="000A51D3" w:rsidP="00CF217A">
      <w:pPr>
        <w:keepNext/>
        <w:keepLines/>
        <w:spacing w:after="0"/>
        <w:ind w:right="1115" w:hanging="10"/>
        <w:outlineLvl w:val="0"/>
        <w:rPr>
          <w:rFonts w:eastAsia="Arial" w:cstheme="minorHAnsi"/>
          <w:b/>
          <w:sz w:val="24"/>
          <w:szCs w:val="24"/>
          <w:lang w:eastAsia="en-GB"/>
        </w:rPr>
        <w:sectPr w:rsidR="000A51D3" w:rsidSect="000A51D3">
          <w:headerReference w:type="default" r:id="rId8"/>
          <w:footerReference w:type="default" r:id="rId9"/>
          <w:pgSz w:w="11906" w:h="16838"/>
          <w:pgMar w:top="1440" w:right="1440" w:bottom="1440" w:left="1440" w:header="709" w:footer="709" w:gutter="0"/>
          <w:cols w:space="708"/>
          <w:docGrid w:linePitch="360"/>
        </w:sectPr>
      </w:pPr>
    </w:p>
    <w:p w:rsidR="000A51D3" w:rsidRDefault="000A51D3" w:rsidP="000A51D3">
      <w:pPr>
        <w:keepNext/>
        <w:keepLines/>
        <w:spacing w:after="0"/>
        <w:ind w:right="1115" w:hanging="10"/>
        <w:jc w:val="right"/>
        <w:outlineLvl w:val="0"/>
        <w:rPr>
          <w:rFonts w:eastAsia="Arial" w:cstheme="minorHAnsi"/>
          <w:b/>
          <w:sz w:val="24"/>
          <w:szCs w:val="24"/>
          <w:lang w:eastAsia="en-GB"/>
        </w:rPr>
      </w:pPr>
      <w:r>
        <w:rPr>
          <w:rFonts w:eastAsia="Arial" w:cstheme="minorHAnsi"/>
          <w:b/>
          <w:sz w:val="24"/>
          <w:szCs w:val="24"/>
          <w:lang w:eastAsia="en-GB"/>
        </w:rPr>
        <w:lastRenderedPageBreak/>
        <w:t>Appendix 2</w:t>
      </w:r>
    </w:p>
    <w:p w:rsidR="00CF217A" w:rsidRPr="00CF217A" w:rsidRDefault="00CF217A" w:rsidP="00CF217A">
      <w:pPr>
        <w:keepNext/>
        <w:keepLines/>
        <w:spacing w:after="0"/>
        <w:ind w:right="1115" w:hanging="10"/>
        <w:outlineLvl w:val="0"/>
        <w:rPr>
          <w:rFonts w:eastAsia="Arial" w:cstheme="minorHAnsi"/>
          <w:b/>
          <w:sz w:val="24"/>
          <w:szCs w:val="24"/>
          <w:lang w:eastAsia="en-GB"/>
        </w:rPr>
      </w:pPr>
      <w:r w:rsidRPr="00CF217A">
        <w:rPr>
          <w:rFonts w:eastAsia="Arial" w:cstheme="minorHAnsi"/>
          <w:b/>
          <w:sz w:val="24"/>
          <w:szCs w:val="24"/>
          <w:lang w:eastAsia="en-GB"/>
        </w:rPr>
        <w:t xml:space="preserve">Document Retention Schedules </w:t>
      </w:r>
    </w:p>
    <w:p w:rsidR="00CF217A" w:rsidRPr="00CF217A" w:rsidRDefault="00CF217A" w:rsidP="00CF217A">
      <w:pPr>
        <w:spacing w:after="0"/>
        <w:ind w:right="1036"/>
        <w:jc w:val="center"/>
        <w:rPr>
          <w:rFonts w:eastAsia="Arial" w:cstheme="minorHAnsi"/>
          <w:b/>
          <w:sz w:val="24"/>
          <w:szCs w:val="24"/>
          <w:lang w:eastAsia="en-GB"/>
        </w:rPr>
      </w:pPr>
      <w:r w:rsidRPr="00CF217A">
        <w:rPr>
          <w:rFonts w:eastAsia="Arial" w:cstheme="minorHAnsi"/>
          <w:b/>
          <w:sz w:val="24"/>
          <w:szCs w:val="24"/>
          <w:lang w:eastAsia="en-GB"/>
        </w:rPr>
        <w:t xml:space="preserve"> </w:t>
      </w:r>
    </w:p>
    <w:p w:rsidR="00CF217A" w:rsidRPr="00CF217A" w:rsidRDefault="00CF217A" w:rsidP="00CF217A">
      <w:pPr>
        <w:keepNext/>
        <w:keepLines/>
        <w:spacing w:after="4" w:line="250" w:lineRule="auto"/>
        <w:ind w:left="11" w:hanging="10"/>
        <w:outlineLvl w:val="1"/>
        <w:rPr>
          <w:rFonts w:eastAsia="Arial" w:cstheme="minorHAnsi"/>
          <w:color w:val="7030A0"/>
          <w:sz w:val="51"/>
          <w:szCs w:val="51"/>
          <w:lang w:eastAsia="en-GB"/>
        </w:rPr>
      </w:pPr>
      <w:bookmarkStart w:id="20" w:name="_Toc509935362"/>
      <w:bookmarkStart w:id="21" w:name="_Toc509935434"/>
      <w:bookmarkStart w:id="22" w:name="_Toc509935463"/>
      <w:bookmarkStart w:id="23" w:name="_Toc509935641"/>
      <w:bookmarkStart w:id="24" w:name="_Toc509935708"/>
      <w:r w:rsidRPr="00CF217A">
        <w:rPr>
          <w:rFonts w:eastAsia="Arial" w:cstheme="minorHAnsi"/>
          <w:b/>
          <w:sz w:val="24"/>
          <w:szCs w:val="24"/>
          <w:lang w:eastAsia="en-GB"/>
        </w:rPr>
        <w:t>1. Introduction</w:t>
      </w:r>
      <w:bookmarkEnd w:id="20"/>
      <w:bookmarkEnd w:id="21"/>
      <w:bookmarkEnd w:id="22"/>
      <w:bookmarkEnd w:id="23"/>
      <w:bookmarkEnd w:id="24"/>
      <w:r w:rsidRPr="00CF217A">
        <w:rPr>
          <w:rFonts w:eastAsia="Arial" w:cstheme="minorHAnsi"/>
          <w:sz w:val="51"/>
          <w:szCs w:val="51"/>
          <w:lang w:eastAsia="en-GB"/>
        </w:rPr>
        <w:t xml:space="preserve"> </w:t>
      </w:r>
    </w:p>
    <w:p w:rsidR="00CF217A" w:rsidRPr="00CF217A" w:rsidRDefault="00CF217A" w:rsidP="00CF217A">
      <w:pPr>
        <w:spacing w:after="0"/>
        <w:ind w:left="361"/>
        <w:rPr>
          <w:rFonts w:eastAsia="Arial" w:cstheme="minorHAnsi"/>
          <w:color w:val="000000"/>
          <w:lang w:eastAsia="en-GB"/>
        </w:rPr>
      </w:pPr>
      <w:r w:rsidRPr="00CF217A">
        <w:rPr>
          <w:rFonts w:eastAsia="Arial" w:cstheme="minorHAnsi"/>
          <w:b/>
          <w:color w:val="000000"/>
          <w:lang w:eastAsia="en-GB"/>
        </w:rPr>
        <w:t xml:space="preserve"> </w:t>
      </w:r>
    </w:p>
    <w:p w:rsidR="00CF217A" w:rsidRPr="00CF217A" w:rsidRDefault="00CF217A" w:rsidP="00CF217A">
      <w:pPr>
        <w:spacing w:after="5" w:line="248" w:lineRule="auto"/>
        <w:ind w:left="11" w:right="1105" w:hanging="10"/>
        <w:jc w:val="both"/>
        <w:rPr>
          <w:rFonts w:eastAsia="Arial" w:cstheme="minorHAnsi"/>
          <w:color w:val="000000"/>
          <w:lang w:eastAsia="en-GB"/>
        </w:rPr>
      </w:pPr>
      <w:r w:rsidRPr="00CF217A">
        <w:rPr>
          <w:rFonts w:eastAsia="Arial" w:cstheme="minorHAnsi"/>
          <w:color w:val="000000"/>
          <w:lang w:eastAsia="en-GB"/>
        </w:rPr>
        <w:t xml:space="preserve">The following schedules provide guidance on the retention periods applicable to a wide range of </w:t>
      </w:r>
      <w:r>
        <w:rPr>
          <w:rFonts w:eastAsia="Arial" w:cstheme="minorHAnsi"/>
          <w:color w:val="000000"/>
          <w:lang w:eastAsia="en-GB"/>
        </w:rPr>
        <w:t>TTCs</w:t>
      </w:r>
      <w:r w:rsidRPr="00CF217A">
        <w:rPr>
          <w:rFonts w:eastAsia="Arial" w:cstheme="minorHAnsi"/>
          <w:color w:val="000000"/>
          <w:lang w:eastAsia="en-GB"/>
        </w:rPr>
        <w:t xml:space="preserve"> Documents.  Copies may be retained electronically or in hard copy on the proviso that electronic copies of all documents should be acquired for retention where it is possible to do so.</w:t>
      </w:r>
    </w:p>
    <w:p w:rsidR="00CF217A" w:rsidRPr="00CF217A" w:rsidRDefault="00CF217A" w:rsidP="00CF217A">
      <w:pPr>
        <w:spacing w:after="0"/>
        <w:ind w:left="361"/>
        <w:rPr>
          <w:rFonts w:eastAsia="Arial" w:cstheme="minorHAnsi"/>
          <w:color w:val="000000"/>
          <w:lang w:eastAsia="en-GB"/>
        </w:rPr>
      </w:pPr>
      <w:r w:rsidRPr="00CF217A">
        <w:rPr>
          <w:rFonts w:eastAsia="Arial" w:cstheme="minorHAnsi"/>
          <w:color w:val="000000"/>
          <w:lang w:eastAsia="en-GB"/>
        </w:rPr>
        <w:t xml:space="preserve"> </w:t>
      </w:r>
    </w:p>
    <w:tbl>
      <w:tblPr>
        <w:tblStyle w:val="TableGrid"/>
        <w:tblW w:w="13471" w:type="dxa"/>
        <w:tblInd w:w="0" w:type="dxa"/>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622"/>
        <w:gridCol w:w="4347"/>
        <w:gridCol w:w="3699"/>
        <w:gridCol w:w="3084"/>
        <w:gridCol w:w="1719"/>
      </w:tblGrid>
      <w:tr w:rsidR="00C6136D" w:rsidRPr="00C6136D" w:rsidTr="00642288">
        <w:trPr>
          <w:trHeight w:val="347"/>
        </w:trPr>
        <w:tc>
          <w:tcPr>
            <w:tcW w:w="13471" w:type="dxa"/>
            <w:gridSpan w:val="5"/>
            <w:shd w:val="clear" w:color="auto" w:fill="7030A0"/>
          </w:tcPr>
          <w:p w:rsidR="00C6136D" w:rsidRPr="00C6136D" w:rsidRDefault="00C6136D" w:rsidP="00C6136D">
            <w:pPr>
              <w:rPr>
                <w:rFonts w:eastAsia="Arial" w:cstheme="minorHAnsi"/>
                <w:color w:val="FFFFFF" w:themeColor="background1"/>
                <w:sz w:val="28"/>
                <w:szCs w:val="28"/>
              </w:rPr>
            </w:pPr>
            <w:r w:rsidRPr="00C6136D">
              <w:rPr>
                <w:rFonts w:eastAsia="Arial" w:cstheme="minorHAnsi"/>
                <w:b/>
                <w:color w:val="FFFFFF" w:themeColor="background1"/>
                <w:sz w:val="28"/>
                <w:szCs w:val="28"/>
              </w:rPr>
              <w:t xml:space="preserve">Data Retention Schedule – Documents Required for the Audit of Town Councils </w:t>
            </w:r>
          </w:p>
        </w:tc>
      </w:tr>
      <w:tr w:rsidR="00C6136D" w:rsidRPr="00C6136D" w:rsidTr="00642288">
        <w:trPr>
          <w:trHeight w:val="457"/>
        </w:trPr>
        <w:tc>
          <w:tcPr>
            <w:tcW w:w="622" w:type="dxa"/>
            <w:shd w:val="clear" w:color="auto" w:fill="7030A0"/>
          </w:tcPr>
          <w:p w:rsidR="00C6136D" w:rsidRPr="00C6136D" w:rsidRDefault="00C6136D" w:rsidP="00C6136D">
            <w:pPr>
              <w:rPr>
                <w:rFonts w:eastAsia="Arial" w:cstheme="minorHAnsi"/>
                <w:color w:val="FFFFFF" w:themeColor="background1"/>
              </w:rPr>
            </w:pPr>
          </w:p>
        </w:tc>
        <w:tc>
          <w:tcPr>
            <w:tcW w:w="4347" w:type="dxa"/>
            <w:shd w:val="clear" w:color="auto" w:fill="7030A0"/>
          </w:tcPr>
          <w:p w:rsidR="00C6136D" w:rsidRPr="00C6136D" w:rsidRDefault="00C6136D" w:rsidP="00C6136D">
            <w:pPr>
              <w:rPr>
                <w:rFonts w:eastAsia="Arial" w:cstheme="minorHAnsi"/>
                <w:color w:val="FFFFFF" w:themeColor="background1"/>
              </w:rPr>
            </w:pPr>
          </w:p>
        </w:tc>
        <w:tc>
          <w:tcPr>
            <w:tcW w:w="3699" w:type="dxa"/>
            <w:shd w:val="clear" w:color="auto" w:fill="7030A0"/>
          </w:tcPr>
          <w:p w:rsidR="00C6136D" w:rsidRPr="00C6136D" w:rsidRDefault="00C6136D" w:rsidP="00C6136D">
            <w:pPr>
              <w:ind w:left="1"/>
              <w:rPr>
                <w:rFonts w:eastAsia="Arial" w:cstheme="minorHAnsi"/>
                <w:color w:val="FFFFFF" w:themeColor="background1"/>
              </w:rPr>
            </w:pPr>
          </w:p>
        </w:tc>
        <w:tc>
          <w:tcPr>
            <w:tcW w:w="3084" w:type="dxa"/>
            <w:shd w:val="clear" w:color="auto" w:fill="7030A0"/>
          </w:tcPr>
          <w:p w:rsidR="00C6136D" w:rsidRPr="00C6136D" w:rsidRDefault="00C6136D" w:rsidP="00C6136D">
            <w:pPr>
              <w:rPr>
                <w:rFonts w:eastAsia="Arial" w:cstheme="minorHAnsi"/>
                <w:color w:val="FFFFFF" w:themeColor="background1"/>
              </w:rPr>
            </w:pPr>
          </w:p>
        </w:tc>
        <w:tc>
          <w:tcPr>
            <w:tcW w:w="1719" w:type="dxa"/>
            <w:shd w:val="clear" w:color="auto" w:fill="7030A0"/>
          </w:tcPr>
          <w:p w:rsidR="00C6136D" w:rsidRPr="00C6136D" w:rsidRDefault="00C6136D" w:rsidP="00C6136D">
            <w:pPr>
              <w:rPr>
                <w:rFonts w:eastAsia="Arial" w:cstheme="minorHAnsi"/>
                <w:color w:val="FFFFFF" w:themeColor="background1"/>
              </w:rPr>
            </w:pPr>
          </w:p>
        </w:tc>
      </w:tr>
      <w:tr w:rsidR="00C6136D" w:rsidRPr="00C6136D" w:rsidTr="00642288">
        <w:trPr>
          <w:trHeight w:val="252"/>
        </w:trPr>
        <w:tc>
          <w:tcPr>
            <w:tcW w:w="13471" w:type="dxa"/>
            <w:gridSpan w:val="5"/>
            <w:tcBorders>
              <w:bottom w:val="single" w:sz="6" w:space="0" w:color="7030A0"/>
            </w:tcBorders>
            <w:shd w:val="clear" w:color="auto" w:fill="7030A0"/>
          </w:tcPr>
          <w:p w:rsidR="00C6136D" w:rsidRPr="00C6136D" w:rsidRDefault="00C6136D" w:rsidP="00C6136D">
            <w:pPr>
              <w:ind w:left="1"/>
              <w:rPr>
                <w:rFonts w:eastAsia="Arial" w:cstheme="minorHAnsi"/>
                <w:b/>
                <w:color w:val="FFFFFF" w:themeColor="background1"/>
              </w:rPr>
            </w:pPr>
          </w:p>
        </w:tc>
      </w:tr>
      <w:tr w:rsidR="00C6136D" w:rsidRPr="00C6136D" w:rsidTr="00642288">
        <w:trPr>
          <w:trHeight w:val="252"/>
        </w:trPr>
        <w:tc>
          <w:tcPr>
            <w:tcW w:w="622" w:type="dxa"/>
            <w:tcBorders>
              <w:bottom w:val="single" w:sz="6" w:space="0" w:color="7030A0"/>
            </w:tcBorders>
          </w:tcPr>
          <w:p w:rsidR="00C6136D" w:rsidRPr="00C6136D" w:rsidRDefault="00C6136D" w:rsidP="00C6136D">
            <w:pPr>
              <w:rPr>
                <w:rFonts w:eastAsia="Arial" w:cstheme="minorHAnsi"/>
                <w:color w:val="000000"/>
              </w:rPr>
            </w:pPr>
          </w:p>
        </w:tc>
        <w:tc>
          <w:tcPr>
            <w:tcW w:w="4347" w:type="dxa"/>
            <w:tcBorders>
              <w:bottom w:val="single" w:sz="6" w:space="0" w:color="7030A0"/>
            </w:tcBorders>
          </w:tcPr>
          <w:p w:rsidR="00C6136D" w:rsidRPr="00C6136D" w:rsidRDefault="00C6136D" w:rsidP="00C6136D">
            <w:pPr>
              <w:ind w:left="1"/>
              <w:rPr>
                <w:rFonts w:eastAsia="Arial" w:cstheme="minorHAnsi"/>
                <w:color w:val="000000"/>
              </w:rPr>
            </w:pPr>
            <w:r w:rsidRPr="00C6136D">
              <w:rPr>
                <w:rFonts w:eastAsia="Arial" w:cstheme="minorHAnsi"/>
                <w:b/>
                <w:color w:val="000000"/>
              </w:rPr>
              <w:t>Document</w:t>
            </w:r>
          </w:p>
        </w:tc>
        <w:tc>
          <w:tcPr>
            <w:tcW w:w="3699" w:type="dxa"/>
            <w:tcBorders>
              <w:bottom w:val="single" w:sz="6" w:space="0" w:color="7030A0"/>
            </w:tcBorders>
          </w:tcPr>
          <w:p w:rsidR="00C6136D" w:rsidRPr="00C6136D" w:rsidRDefault="00C6136D" w:rsidP="00C6136D">
            <w:pPr>
              <w:rPr>
                <w:rFonts w:eastAsia="Arial" w:cstheme="minorHAnsi"/>
                <w:b/>
                <w:color w:val="000000"/>
              </w:rPr>
            </w:pPr>
            <w:r w:rsidRPr="00C6136D">
              <w:rPr>
                <w:rFonts w:eastAsia="Arial" w:cstheme="minorHAnsi"/>
                <w:b/>
                <w:color w:val="000000"/>
              </w:rPr>
              <w:t xml:space="preserve">Minimum Retention </w:t>
            </w:r>
          </w:p>
        </w:tc>
        <w:tc>
          <w:tcPr>
            <w:tcW w:w="3084" w:type="dxa"/>
            <w:tcBorders>
              <w:bottom w:val="single" w:sz="6" w:space="0" w:color="7030A0"/>
            </w:tcBorders>
          </w:tcPr>
          <w:p w:rsidR="00C6136D" w:rsidRPr="00C6136D" w:rsidRDefault="00C6136D" w:rsidP="00C6136D">
            <w:pPr>
              <w:rPr>
                <w:rFonts w:eastAsia="Arial" w:cstheme="minorHAnsi"/>
                <w:color w:val="000000"/>
              </w:rPr>
            </w:pPr>
            <w:r w:rsidRPr="00C6136D">
              <w:rPr>
                <w:rFonts w:eastAsia="Arial" w:cstheme="minorHAnsi"/>
                <w:b/>
                <w:color w:val="000000"/>
              </w:rPr>
              <w:t xml:space="preserve"> Reason</w:t>
            </w:r>
          </w:p>
        </w:tc>
        <w:tc>
          <w:tcPr>
            <w:tcW w:w="1719" w:type="dxa"/>
            <w:tcBorders>
              <w:bottom w:val="single" w:sz="6" w:space="0" w:color="7030A0"/>
            </w:tcBorders>
          </w:tcPr>
          <w:p w:rsidR="00C6136D" w:rsidRPr="00C6136D" w:rsidRDefault="00C6136D" w:rsidP="00C6136D">
            <w:pPr>
              <w:ind w:left="1"/>
              <w:rPr>
                <w:rFonts w:eastAsia="Arial" w:cstheme="minorHAnsi"/>
                <w:color w:val="000000"/>
              </w:rPr>
            </w:pPr>
            <w:r w:rsidRPr="00C6136D">
              <w:rPr>
                <w:rFonts w:eastAsia="Arial" w:cstheme="minorHAnsi"/>
                <w:b/>
                <w:color w:val="000000"/>
              </w:rPr>
              <w:t xml:space="preserve"> Notes</w:t>
            </w:r>
          </w:p>
        </w:tc>
      </w:tr>
      <w:tr w:rsidR="00C6136D" w:rsidRPr="00C6136D" w:rsidTr="00642288">
        <w:trPr>
          <w:trHeight w:val="252"/>
        </w:trPr>
        <w:tc>
          <w:tcPr>
            <w:tcW w:w="622" w:type="dxa"/>
            <w:tcBorders>
              <w:top w:val="single" w:sz="6" w:space="0" w:color="7030A0"/>
              <w:bottom w:val="single" w:sz="6" w:space="0" w:color="7030A0"/>
              <w:right w:val="single" w:sz="6" w:space="0" w:color="7030A0"/>
            </w:tcBorders>
          </w:tcPr>
          <w:p w:rsidR="00C6136D" w:rsidRPr="00C6136D" w:rsidRDefault="00C6136D" w:rsidP="00C6136D">
            <w:pPr>
              <w:rPr>
                <w:rFonts w:eastAsia="Arial" w:cstheme="minorHAnsi"/>
                <w:b/>
                <w:color w:val="000000"/>
              </w:rPr>
            </w:pPr>
            <w:r w:rsidRPr="00C6136D">
              <w:rPr>
                <w:rFonts w:eastAsia="Arial" w:cstheme="minorHAnsi"/>
                <w:b/>
                <w:color w:val="000000"/>
              </w:rPr>
              <w:t>1</w:t>
            </w:r>
          </w:p>
        </w:tc>
        <w:tc>
          <w:tcPr>
            <w:tcW w:w="4347" w:type="dxa"/>
            <w:tcBorders>
              <w:top w:val="single" w:sz="6" w:space="0" w:color="7030A0"/>
              <w:left w:val="single" w:sz="6" w:space="0" w:color="7030A0"/>
              <w:bottom w:val="single" w:sz="6" w:space="0" w:color="7030A0"/>
              <w:right w:val="single" w:sz="6" w:space="0" w:color="7030A0"/>
            </w:tcBorders>
          </w:tcPr>
          <w:p w:rsidR="00C6136D" w:rsidRPr="00C6136D" w:rsidRDefault="00C6136D" w:rsidP="00C6136D">
            <w:pPr>
              <w:ind w:left="1"/>
              <w:rPr>
                <w:rFonts w:eastAsia="Arial" w:cstheme="minorHAnsi"/>
                <w:color w:val="000000"/>
              </w:rPr>
            </w:pPr>
            <w:r w:rsidRPr="00C6136D">
              <w:rPr>
                <w:rFonts w:eastAsia="Arial" w:cstheme="minorHAnsi"/>
                <w:color w:val="000000"/>
              </w:rPr>
              <w:t>Minute Books</w:t>
            </w:r>
          </w:p>
        </w:tc>
        <w:tc>
          <w:tcPr>
            <w:tcW w:w="3699" w:type="dxa"/>
            <w:tcBorders>
              <w:top w:val="single" w:sz="6" w:space="0" w:color="7030A0"/>
              <w:left w:val="single" w:sz="6" w:space="0" w:color="7030A0"/>
              <w:bottom w:val="single" w:sz="6" w:space="0" w:color="7030A0"/>
              <w:right w:val="single" w:sz="6" w:space="0" w:color="7030A0"/>
            </w:tcBorders>
          </w:tcPr>
          <w:p w:rsidR="00C6136D" w:rsidRDefault="00C6136D" w:rsidP="000A51D3">
            <w:pPr>
              <w:spacing w:line="248" w:lineRule="auto"/>
              <w:contextualSpacing/>
              <w:jc w:val="both"/>
              <w:rPr>
                <w:rFonts w:eastAsia="Arial" w:cstheme="minorHAnsi"/>
                <w:color w:val="000000"/>
              </w:rPr>
            </w:pPr>
            <w:r w:rsidRPr="00C6136D">
              <w:rPr>
                <w:rFonts w:eastAsia="Arial" w:cstheme="minorHAnsi"/>
                <w:color w:val="000000"/>
              </w:rPr>
              <w:t>Indefinite</w:t>
            </w:r>
          </w:p>
          <w:p w:rsidR="000A51D3" w:rsidRPr="00C6136D" w:rsidRDefault="000A51D3" w:rsidP="000A51D3">
            <w:pPr>
              <w:spacing w:line="248" w:lineRule="auto"/>
              <w:contextualSpacing/>
              <w:jc w:val="both"/>
              <w:rPr>
                <w:rFonts w:eastAsia="Arial" w:cstheme="minorHAnsi"/>
                <w:color w:val="000000"/>
              </w:rPr>
            </w:pPr>
          </w:p>
        </w:tc>
        <w:tc>
          <w:tcPr>
            <w:tcW w:w="3084" w:type="dxa"/>
            <w:tcBorders>
              <w:top w:val="single" w:sz="6" w:space="0" w:color="7030A0"/>
              <w:left w:val="single" w:sz="6" w:space="0" w:color="7030A0"/>
              <w:bottom w:val="single" w:sz="6" w:space="0" w:color="7030A0"/>
              <w:right w:val="single" w:sz="6" w:space="0" w:color="7030A0"/>
            </w:tcBorders>
          </w:tcPr>
          <w:p w:rsidR="00C6136D" w:rsidRPr="00C6136D" w:rsidRDefault="00C6136D" w:rsidP="000A51D3">
            <w:pPr>
              <w:spacing w:line="248" w:lineRule="auto"/>
              <w:contextualSpacing/>
              <w:jc w:val="both"/>
              <w:rPr>
                <w:rFonts w:eastAsia="Arial" w:cstheme="minorHAnsi"/>
                <w:b/>
                <w:color w:val="000000"/>
              </w:rPr>
            </w:pPr>
            <w:r w:rsidRPr="00C6136D">
              <w:rPr>
                <w:rFonts w:eastAsia="Arial" w:cstheme="minorHAnsi"/>
                <w:color w:val="000000"/>
              </w:rPr>
              <w:t>Archive</w:t>
            </w:r>
          </w:p>
        </w:tc>
        <w:tc>
          <w:tcPr>
            <w:tcW w:w="1719" w:type="dxa"/>
            <w:tcBorders>
              <w:top w:val="single" w:sz="6" w:space="0" w:color="7030A0"/>
              <w:left w:val="single" w:sz="6" w:space="0" w:color="7030A0"/>
              <w:bottom w:val="single" w:sz="6" w:space="0" w:color="7030A0"/>
            </w:tcBorders>
          </w:tcPr>
          <w:p w:rsidR="00C6136D" w:rsidRPr="00C6136D" w:rsidRDefault="00C6136D" w:rsidP="00C6136D">
            <w:pPr>
              <w:ind w:left="76"/>
              <w:rPr>
                <w:rFonts w:eastAsia="Arial" w:cstheme="minorHAnsi"/>
                <w:color w:val="000000"/>
              </w:rPr>
            </w:pPr>
          </w:p>
        </w:tc>
      </w:tr>
      <w:tr w:rsidR="00C6136D" w:rsidRPr="00C6136D" w:rsidTr="00642288">
        <w:trPr>
          <w:trHeight w:val="252"/>
        </w:trPr>
        <w:tc>
          <w:tcPr>
            <w:tcW w:w="622" w:type="dxa"/>
          </w:tcPr>
          <w:p w:rsidR="00C6136D" w:rsidRPr="00C6136D" w:rsidRDefault="00C6136D" w:rsidP="00C6136D">
            <w:pPr>
              <w:rPr>
                <w:rFonts w:eastAsia="Arial" w:cstheme="minorHAnsi"/>
                <w:color w:val="000000"/>
              </w:rPr>
            </w:pPr>
            <w:r w:rsidRPr="00C6136D">
              <w:rPr>
                <w:rFonts w:eastAsia="Arial" w:cstheme="minorHAnsi"/>
                <w:b/>
                <w:color w:val="000000"/>
              </w:rPr>
              <w:t>2</w:t>
            </w:r>
          </w:p>
        </w:tc>
        <w:tc>
          <w:tcPr>
            <w:tcW w:w="4347" w:type="dxa"/>
          </w:tcPr>
          <w:p w:rsidR="00C6136D" w:rsidRPr="00C6136D" w:rsidRDefault="00C6136D" w:rsidP="00C6136D">
            <w:pPr>
              <w:ind w:left="1"/>
              <w:rPr>
                <w:rFonts w:eastAsia="Arial" w:cstheme="minorHAnsi"/>
                <w:color w:val="000000"/>
              </w:rPr>
            </w:pPr>
            <w:r w:rsidRPr="00C6136D">
              <w:rPr>
                <w:rFonts w:eastAsia="Arial" w:cstheme="minorHAnsi"/>
                <w:b/>
                <w:color w:val="000000"/>
              </w:rPr>
              <w:t>Scales of Fees and Charges</w:t>
            </w:r>
          </w:p>
        </w:tc>
        <w:tc>
          <w:tcPr>
            <w:tcW w:w="3699" w:type="dxa"/>
          </w:tcPr>
          <w:p w:rsidR="00C6136D" w:rsidRDefault="00C6136D" w:rsidP="00C6136D">
            <w:pPr>
              <w:rPr>
                <w:rFonts w:eastAsia="Arial" w:cstheme="minorHAnsi"/>
                <w:b/>
                <w:color w:val="000000"/>
              </w:rPr>
            </w:pPr>
            <w:r w:rsidRPr="00C6136D">
              <w:rPr>
                <w:rFonts w:eastAsia="Arial" w:cstheme="minorHAnsi"/>
                <w:b/>
                <w:color w:val="000000"/>
              </w:rPr>
              <w:t xml:space="preserve">5 years </w:t>
            </w:r>
          </w:p>
          <w:p w:rsidR="000A51D3" w:rsidRPr="00C6136D" w:rsidRDefault="000A51D3" w:rsidP="00C6136D">
            <w:pPr>
              <w:rPr>
                <w:rFonts w:eastAsia="Arial" w:cstheme="minorHAnsi"/>
                <w:b/>
                <w:color w:val="000000"/>
              </w:rPr>
            </w:pPr>
          </w:p>
        </w:tc>
        <w:tc>
          <w:tcPr>
            <w:tcW w:w="3084" w:type="dxa"/>
          </w:tcPr>
          <w:p w:rsidR="00C6136D" w:rsidRPr="00C6136D" w:rsidRDefault="00C6136D" w:rsidP="00C6136D">
            <w:pPr>
              <w:rPr>
                <w:rFonts w:eastAsia="Arial" w:cstheme="minorHAnsi"/>
                <w:color w:val="000000"/>
              </w:rPr>
            </w:pPr>
            <w:r w:rsidRPr="00C6136D">
              <w:rPr>
                <w:rFonts w:eastAsia="Arial" w:cstheme="minorHAnsi"/>
                <w:b/>
                <w:color w:val="000000"/>
              </w:rPr>
              <w:t>Management</w:t>
            </w:r>
          </w:p>
        </w:tc>
        <w:tc>
          <w:tcPr>
            <w:tcW w:w="1719" w:type="dxa"/>
          </w:tcPr>
          <w:p w:rsidR="00C6136D" w:rsidRPr="00C6136D" w:rsidRDefault="00C6136D" w:rsidP="00C6136D">
            <w:pPr>
              <w:ind w:left="1"/>
              <w:rPr>
                <w:rFonts w:eastAsia="Arial" w:cstheme="minorHAnsi"/>
                <w:b/>
                <w:color w:val="000000"/>
              </w:rPr>
            </w:pPr>
          </w:p>
        </w:tc>
      </w:tr>
      <w:tr w:rsidR="00C6136D" w:rsidRPr="00C6136D" w:rsidTr="000A51D3">
        <w:trPr>
          <w:trHeight w:val="316"/>
        </w:trPr>
        <w:tc>
          <w:tcPr>
            <w:tcW w:w="622" w:type="dxa"/>
          </w:tcPr>
          <w:p w:rsidR="00C6136D" w:rsidRPr="00C6136D" w:rsidRDefault="00C6136D" w:rsidP="00C6136D">
            <w:pPr>
              <w:rPr>
                <w:rFonts w:eastAsia="Arial" w:cstheme="minorHAnsi"/>
                <w:b/>
                <w:color w:val="000000"/>
              </w:rPr>
            </w:pPr>
            <w:r w:rsidRPr="00C6136D">
              <w:rPr>
                <w:rFonts w:eastAsia="Arial" w:cstheme="minorHAnsi"/>
                <w:b/>
                <w:color w:val="000000"/>
              </w:rPr>
              <w:t>3</w:t>
            </w:r>
          </w:p>
        </w:tc>
        <w:tc>
          <w:tcPr>
            <w:tcW w:w="4347" w:type="dxa"/>
          </w:tcPr>
          <w:p w:rsidR="00C6136D" w:rsidRPr="00C6136D" w:rsidRDefault="00C6136D" w:rsidP="00C6136D">
            <w:pPr>
              <w:rPr>
                <w:rFonts w:eastAsia="Arial" w:cstheme="minorHAnsi"/>
                <w:color w:val="000000"/>
              </w:rPr>
            </w:pPr>
            <w:r w:rsidRPr="00C6136D">
              <w:rPr>
                <w:rFonts w:eastAsia="Arial" w:cstheme="minorHAnsi"/>
                <w:color w:val="000000"/>
              </w:rPr>
              <w:t>Receipts and Payment Accounts</w:t>
            </w:r>
          </w:p>
        </w:tc>
        <w:tc>
          <w:tcPr>
            <w:tcW w:w="3699" w:type="dxa"/>
          </w:tcPr>
          <w:p w:rsidR="00C6136D" w:rsidRPr="00C6136D" w:rsidRDefault="00C6136D" w:rsidP="00C6136D">
            <w:pPr>
              <w:rPr>
                <w:rFonts w:eastAsia="Arial" w:cstheme="minorHAnsi"/>
                <w:color w:val="000000"/>
              </w:rPr>
            </w:pPr>
            <w:r w:rsidRPr="00C6136D">
              <w:rPr>
                <w:rFonts w:eastAsia="Arial" w:cstheme="minorHAnsi"/>
                <w:color w:val="000000"/>
              </w:rPr>
              <w:t>Indefinite</w:t>
            </w:r>
          </w:p>
        </w:tc>
        <w:tc>
          <w:tcPr>
            <w:tcW w:w="3084" w:type="dxa"/>
          </w:tcPr>
          <w:p w:rsidR="00C6136D" w:rsidRPr="00C6136D" w:rsidRDefault="00C6136D" w:rsidP="00C6136D">
            <w:pPr>
              <w:ind w:left="11" w:hanging="10"/>
              <w:rPr>
                <w:rFonts w:eastAsia="Arial" w:cstheme="minorHAnsi"/>
                <w:color w:val="000000"/>
              </w:rPr>
            </w:pPr>
            <w:r w:rsidRPr="00C6136D">
              <w:rPr>
                <w:rFonts w:eastAsia="Arial" w:cstheme="minorHAnsi"/>
                <w:color w:val="000000"/>
              </w:rPr>
              <w:t>Archive</w:t>
            </w:r>
          </w:p>
          <w:p w:rsidR="00C6136D" w:rsidRPr="00C6136D" w:rsidRDefault="00C6136D" w:rsidP="00C6136D">
            <w:pPr>
              <w:ind w:left="11" w:hanging="10"/>
              <w:rPr>
                <w:rFonts w:eastAsia="Arial" w:cstheme="minorHAnsi"/>
                <w:color w:val="000000"/>
              </w:rPr>
            </w:pPr>
          </w:p>
        </w:tc>
        <w:tc>
          <w:tcPr>
            <w:tcW w:w="1719" w:type="dxa"/>
          </w:tcPr>
          <w:p w:rsidR="00C6136D" w:rsidRPr="00C6136D" w:rsidRDefault="00C6136D" w:rsidP="00C6136D">
            <w:pPr>
              <w:ind w:left="80"/>
              <w:jc w:val="both"/>
              <w:rPr>
                <w:rFonts w:eastAsia="Arial" w:cstheme="minorHAnsi"/>
                <w:color w:val="000000"/>
              </w:rPr>
            </w:pPr>
            <w:r w:rsidRPr="00C6136D">
              <w:rPr>
                <w:rFonts w:eastAsia="Arial" w:cstheme="minorHAnsi"/>
                <w:color w:val="000000"/>
              </w:rPr>
              <w:t xml:space="preserve"> </w:t>
            </w:r>
          </w:p>
        </w:tc>
      </w:tr>
      <w:tr w:rsidR="00C6136D" w:rsidRPr="00C6136D" w:rsidTr="00642288">
        <w:trPr>
          <w:trHeight w:val="345"/>
        </w:trPr>
        <w:tc>
          <w:tcPr>
            <w:tcW w:w="622" w:type="dxa"/>
          </w:tcPr>
          <w:p w:rsidR="00C6136D" w:rsidRPr="00C6136D" w:rsidRDefault="00C6136D" w:rsidP="00C6136D">
            <w:pPr>
              <w:ind w:left="1"/>
              <w:jc w:val="both"/>
              <w:rPr>
                <w:rFonts w:eastAsia="Arial" w:cstheme="minorHAnsi"/>
                <w:b/>
                <w:color w:val="000000"/>
              </w:rPr>
            </w:pPr>
            <w:r w:rsidRPr="00C6136D">
              <w:rPr>
                <w:rFonts w:eastAsia="Arial" w:cstheme="minorHAnsi"/>
                <w:b/>
                <w:color w:val="000000"/>
              </w:rPr>
              <w:t>4</w:t>
            </w:r>
          </w:p>
        </w:tc>
        <w:tc>
          <w:tcPr>
            <w:tcW w:w="4347" w:type="dxa"/>
          </w:tcPr>
          <w:p w:rsidR="00C6136D" w:rsidRPr="00C6136D" w:rsidRDefault="00C6136D" w:rsidP="00C6136D">
            <w:pPr>
              <w:ind w:left="2"/>
              <w:jc w:val="both"/>
              <w:rPr>
                <w:rFonts w:eastAsia="Arial" w:cstheme="minorHAnsi"/>
                <w:b/>
                <w:color w:val="000000"/>
              </w:rPr>
            </w:pPr>
            <w:r w:rsidRPr="00C6136D">
              <w:rPr>
                <w:rFonts w:eastAsia="Arial" w:cstheme="minorHAnsi"/>
                <w:b/>
                <w:color w:val="000000"/>
              </w:rPr>
              <w:t>Receipt Books of all kinds</w:t>
            </w:r>
          </w:p>
        </w:tc>
        <w:tc>
          <w:tcPr>
            <w:tcW w:w="3699" w:type="dxa"/>
          </w:tcPr>
          <w:p w:rsidR="00C6136D" w:rsidRPr="00C6136D" w:rsidRDefault="00C6136D" w:rsidP="000A51D3">
            <w:pPr>
              <w:spacing w:line="248" w:lineRule="auto"/>
              <w:contextualSpacing/>
              <w:jc w:val="both"/>
              <w:rPr>
                <w:rFonts w:eastAsia="Arial" w:cstheme="minorHAnsi"/>
                <w:b/>
                <w:color w:val="000000"/>
              </w:rPr>
            </w:pPr>
            <w:r w:rsidRPr="00C6136D">
              <w:rPr>
                <w:rFonts w:eastAsia="Arial" w:cstheme="minorHAnsi"/>
                <w:b/>
                <w:color w:val="000000"/>
              </w:rPr>
              <w:t>7 years</w:t>
            </w:r>
          </w:p>
        </w:tc>
        <w:tc>
          <w:tcPr>
            <w:tcW w:w="3084" w:type="dxa"/>
          </w:tcPr>
          <w:p w:rsidR="00C6136D" w:rsidRPr="00C6136D" w:rsidRDefault="00C6136D" w:rsidP="000A51D3">
            <w:pPr>
              <w:spacing w:after="5" w:line="248" w:lineRule="auto"/>
              <w:ind w:right="-80"/>
              <w:contextualSpacing/>
              <w:jc w:val="both"/>
              <w:rPr>
                <w:rFonts w:eastAsia="Arial" w:cstheme="minorHAnsi"/>
                <w:b/>
                <w:color w:val="000000"/>
              </w:rPr>
            </w:pPr>
            <w:r w:rsidRPr="00C6136D">
              <w:rPr>
                <w:rFonts w:eastAsia="Arial" w:cstheme="minorHAnsi"/>
                <w:b/>
                <w:color w:val="000000"/>
              </w:rPr>
              <w:t>VAT</w:t>
            </w:r>
          </w:p>
        </w:tc>
        <w:tc>
          <w:tcPr>
            <w:tcW w:w="1719" w:type="dxa"/>
          </w:tcPr>
          <w:p w:rsidR="00C6136D" w:rsidRPr="00C6136D" w:rsidRDefault="00C6136D" w:rsidP="00C6136D">
            <w:pPr>
              <w:ind w:left="80" w:right="145"/>
              <w:jc w:val="both"/>
              <w:rPr>
                <w:rFonts w:eastAsia="Arial" w:cstheme="minorHAnsi"/>
                <w:b/>
                <w:color w:val="000000"/>
              </w:rPr>
            </w:pPr>
          </w:p>
        </w:tc>
      </w:tr>
      <w:tr w:rsidR="00C6136D" w:rsidRPr="00C6136D" w:rsidTr="00642288">
        <w:trPr>
          <w:trHeight w:val="253"/>
        </w:trPr>
        <w:tc>
          <w:tcPr>
            <w:tcW w:w="622" w:type="dxa"/>
          </w:tcPr>
          <w:p w:rsidR="00C6136D" w:rsidRPr="00C6136D" w:rsidRDefault="00C6136D" w:rsidP="00C6136D">
            <w:pPr>
              <w:ind w:left="1"/>
              <w:rPr>
                <w:rFonts w:eastAsia="Arial" w:cstheme="minorHAnsi"/>
                <w:b/>
                <w:color w:val="000000"/>
              </w:rPr>
            </w:pPr>
            <w:r w:rsidRPr="00C6136D">
              <w:rPr>
                <w:rFonts w:eastAsia="Arial" w:cstheme="minorHAnsi"/>
                <w:b/>
                <w:color w:val="000000"/>
              </w:rPr>
              <w:t>5</w:t>
            </w:r>
          </w:p>
        </w:tc>
        <w:tc>
          <w:tcPr>
            <w:tcW w:w="4347" w:type="dxa"/>
          </w:tcPr>
          <w:p w:rsidR="00C6136D" w:rsidRPr="00C6136D" w:rsidRDefault="00C6136D" w:rsidP="00C6136D">
            <w:pPr>
              <w:ind w:left="2"/>
              <w:rPr>
                <w:rFonts w:eastAsia="Arial" w:cstheme="minorHAnsi"/>
                <w:color w:val="000000"/>
              </w:rPr>
            </w:pPr>
            <w:r w:rsidRPr="00C6136D">
              <w:rPr>
                <w:rFonts w:eastAsia="Arial" w:cstheme="minorHAnsi"/>
                <w:color w:val="000000"/>
              </w:rPr>
              <w:t xml:space="preserve">Bank Statements </w:t>
            </w:r>
            <w:proofErr w:type="spellStart"/>
            <w:r w:rsidRPr="00C6136D">
              <w:rPr>
                <w:rFonts w:eastAsia="Arial" w:cstheme="minorHAnsi"/>
                <w:color w:val="000000"/>
              </w:rPr>
              <w:t>inc</w:t>
            </w:r>
            <w:proofErr w:type="spellEnd"/>
            <w:r w:rsidRPr="00C6136D">
              <w:rPr>
                <w:rFonts w:eastAsia="Arial" w:cstheme="minorHAnsi"/>
                <w:color w:val="000000"/>
              </w:rPr>
              <w:t xml:space="preserve"> deposit and savings accounts</w:t>
            </w:r>
          </w:p>
        </w:tc>
        <w:tc>
          <w:tcPr>
            <w:tcW w:w="3699" w:type="dxa"/>
          </w:tcPr>
          <w:p w:rsidR="00C6136D" w:rsidRPr="00C6136D" w:rsidRDefault="00C6136D" w:rsidP="00C6136D">
            <w:pPr>
              <w:rPr>
                <w:rFonts w:eastAsia="Arial" w:cstheme="minorHAnsi"/>
                <w:color w:val="000000"/>
              </w:rPr>
            </w:pPr>
            <w:r w:rsidRPr="00C6136D">
              <w:rPr>
                <w:rFonts w:eastAsia="Arial" w:cstheme="minorHAnsi"/>
                <w:color w:val="000000"/>
              </w:rPr>
              <w:t>Last completed audit year</w:t>
            </w:r>
          </w:p>
        </w:tc>
        <w:tc>
          <w:tcPr>
            <w:tcW w:w="3084" w:type="dxa"/>
          </w:tcPr>
          <w:p w:rsidR="00C6136D" w:rsidRPr="00C6136D" w:rsidRDefault="00C6136D" w:rsidP="00C6136D">
            <w:pPr>
              <w:rPr>
                <w:rFonts w:eastAsia="Arial" w:cstheme="minorHAnsi"/>
                <w:color w:val="000000"/>
              </w:rPr>
            </w:pPr>
            <w:r w:rsidRPr="00C6136D">
              <w:rPr>
                <w:rFonts w:eastAsia="Arial" w:cstheme="minorHAnsi"/>
                <w:color w:val="000000"/>
              </w:rPr>
              <w:t>Audit</w:t>
            </w:r>
          </w:p>
        </w:tc>
        <w:tc>
          <w:tcPr>
            <w:tcW w:w="1719" w:type="dxa"/>
          </w:tcPr>
          <w:p w:rsidR="00C6136D" w:rsidRPr="00C6136D" w:rsidRDefault="00C6136D" w:rsidP="00C6136D">
            <w:pPr>
              <w:ind w:left="2"/>
              <w:rPr>
                <w:rFonts w:eastAsia="Arial" w:cstheme="minorHAnsi"/>
                <w:color w:val="000000"/>
              </w:rPr>
            </w:pPr>
            <w:r w:rsidRPr="00C6136D">
              <w:rPr>
                <w:rFonts w:eastAsia="Arial" w:cstheme="minorHAnsi"/>
                <w:color w:val="000000"/>
              </w:rPr>
              <w:t xml:space="preserve"> </w:t>
            </w:r>
          </w:p>
        </w:tc>
      </w:tr>
      <w:tr w:rsidR="00C6136D" w:rsidRPr="00C6136D" w:rsidTr="006B71C6">
        <w:trPr>
          <w:trHeight w:val="430"/>
        </w:trPr>
        <w:tc>
          <w:tcPr>
            <w:tcW w:w="622" w:type="dxa"/>
          </w:tcPr>
          <w:p w:rsidR="00C6136D" w:rsidRPr="00C6136D" w:rsidRDefault="00C6136D" w:rsidP="00C6136D">
            <w:pPr>
              <w:ind w:left="1"/>
              <w:rPr>
                <w:rFonts w:eastAsia="Arial" w:cstheme="minorHAnsi"/>
                <w:b/>
                <w:color w:val="000000"/>
              </w:rPr>
            </w:pPr>
            <w:r w:rsidRPr="00C6136D">
              <w:rPr>
                <w:rFonts w:eastAsia="Arial" w:cstheme="minorHAnsi"/>
                <w:b/>
                <w:color w:val="000000"/>
              </w:rPr>
              <w:t>6</w:t>
            </w:r>
          </w:p>
        </w:tc>
        <w:tc>
          <w:tcPr>
            <w:tcW w:w="4347" w:type="dxa"/>
          </w:tcPr>
          <w:p w:rsidR="00C6136D" w:rsidRPr="00C6136D" w:rsidRDefault="00C6136D" w:rsidP="00C6136D">
            <w:pPr>
              <w:ind w:left="1"/>
              <w:rPr>
                <w:rFonts w:eastAsia="Arial" w:cstheme="minorHAnsi"/>
                <w:b/>
                <w:color w:val="000000"/>
              </w:rPr>
            </w:pPr>
            <w:r w:rsidRPr="00C6136D">
              <w:rPr>
                <w:rFonts w:eastAsia="Arial" w:cstheme="minorHAnsi"/>
                <w:b/>
                <w:color w:val="000000"/>
              </w:rPr>
              <w:t>Bank Paying in books</w:t>
            </w:r>
          </w:p>
        </w:tc>
        <w:tc>
          <w:tcPr>
            <w:tcW w:w="3699" w:type="dxa"/>
          </w:tcPr>
          <w:p w:rsidR="00C6136D" w:rsidRPr="00C6136D" w:rsidRDefault="00C6136D" w:rsidP="000A51D3">
            <w:pPr>
              <w:ind w:right="45"/>
              <w:contextualSpacing/>
              <w:rPr>
                <w:rFonts w:eastAsia="Arial" w:cstheme="minorHAnsi"/>
                <w:b/>
                <w:color w:val="000000"/>
              </w:rPr>
            </w:pPr>
            <w:r w:rsidRPr="00C6136D">
              <w:rPr>
                <w:rFonts w:eastAsia="Arial" w:cstheme="minorHAnsi"/>
                <w:b/>
                <w:color w:val="000000"/>
              </w:rPr>
              <w:t>Last completed audit year</w:t>
            </w:r>
          </w:p>
        </w:tc>
        <w:tc>
          <w:tcPr>
            <w:tcW w:w="3084" w:type="dxa"/>
          </w:tcPr>
          <w:p w:rsidR="00C6136D" w:rsidRPr="00C6136D" w:rsidRDefault="00C6136D" w:rsidP="000A51D3">
            <w:pPr>
              <w:spacing w:line="248" w:lineRule="auto"/>
              <w:ind w:right="62"/>
              <w:contextualSpacing/>
              <w:jc w:val="both"/>
              <w:rPr>
                <w:rFonts w:eastAsia="Arial" w:cstheme="minorHAnsi"/>
                <w:b/>
                <w:color w:val="000000"/>
              </w:rPr>
            </w:pPr>
            <w:r w:rsidRPr="00C6136D">
              <w:rPr>
                <w:rFonts w:eastAsia="Arial" w:cstheme="minorHAnsi"/>
                <w:b/>
                <w:color w:val="000000"/>
              </w:rPr>
              <w:t>Audit</w:t>
            </w:r>
          </w:p>
        </w:tc>
        <w:tc>
          <w:tcPr>
            <w:tcW w:w="1719" w:type="dxa"/>
          </w:tcPr>
          <w:p w:rsidR="00C6136D" w:rsidRPr="00C6136D" w:rsidRDefault="00C6136D" w:rsidP="00C6136D">
            <w:pPr>
              <w:ind w:left="80" w:right="145"/>
              <w:jc w:val="both"/>
              <w:rPr>
                <w:rFonts w:eastAsia="Arial" w:cstheme="minorHAnsi"/>
                <w:b/>
                <w:color w:val="000000"/>
              </w:rPr>
            </w:pPr>
          </w:p>
        </w:tc>
      </w:tr>
      <w:tr w:rsidR="00C6136D" w:rsidRPr="00C6136D" w:rsidTr="00642288">
        <w:trPr>
          <w:trHeight w:val="253"/>
        </w:trPr>
        <w:tc>
          <w:tcPr>
            <w:tcW w:w="622" w:type="dxa"/>
          </w:tcPr>
          <w:p w:rsidR="00C6136D" w:rsidRPr="00C6136D" w:rsidRDefault="00C6136D" w:rsidP="00C6136D">
            <w:pPr>
              <w:ind w:left="1"/>
              <w:rPr>
                <w:rFonts w:eastAsia="Arial" w:cstheme="minorHAnsi"/>
                <w:b/>
                <w:color w:val="000000"/>
              </w:rPr>
            </w:pPr>
            <w:r w:rsidRPr="00C6136D">
              <w:rPr>
                <w:rFonts w:eastAsia="Arial" w:cstheme="minorHAnsi"/>
                <w:b/>
                <w:color w:val="000000"/>
              </w:rPr>
              <w:t>7</w:t>
            </w:r>
          </w:p>
        </w:tc>
        <w:tc>
          <w:tcPr>
            <w:tcW w:w="4347" w:type="dxa"/>
          </w:tcPr>
          <w:p w:rsidR="00C6136D" w:rsidRPr="00C6136D" w:rsidRDefault="00C6136D" w:rsidP="00C6136D">
            <w:pPr>
              <w:ind w:left="2"/>
              <w:rPr>
                <w:rFonts w:eastAsia="Arial" w:cstheme="minorHAnsi"/>
                <w:color w:val="000000"/>
              </w:rPr>
            </w:pPr>
            <w:r w:rsidRPr="00C6136D">
              <w:rPr>
                <w:rFonts w:eastAsia="Arial" w:cstheme="minorHAnsi"/>
                <w:color w:val="000000"/>
              </w:rPr>
              <w:t>Cheque Book stubs</w:t>
            </w:r>
          </w:p>
        </w:tc>
        <w:tc>
          <w:tcPr>
            <w:tcW w:w="3699" w:type="dxa"/>
          </w:tcPr>
          <w:p w:rsidR="00C6136D" w:rsidRPr="00C6136D" w:rsidRDefault="00C6136D" w:rsidP="00C6136D">
            <w:pPr>
              <w:rPr>
                <w:rFonts w:eastAsia="Arial" w:cstheme="minorHAnsi"/>
                <w:color w:val="000000"/>
              </w:rPr>
            </w:pPr>
            <w:r w:rsidRPr="00C6136D">
              <w:rPr>
                <w:rFonts w:eastAsia="Arial" w:cstheme="minorHAnsi"/>
                <w:color w:val="000000"/>
              </w:rPr>
              <w:t>Last completed audit year</w:t>
            </w:r>
          </w:p>
        </w:tc>
        <w:tc>
          <w:tcPr>
            <w:tcW w:w="3084" w:type="dxa"/>
          </w:tcPr>
          <w:p w:rsidR="00C6136D" w:rsidRPr="006B71C6" w:rsidRDefault="00C6136D" w:rsidP="00C6136D">
            <w:pPr>
              <w:rPr>
                <w:rFonts w:eastAsia="Arial" w:cstheme="minorHAnsi"/>
                <w:color w:val="000000"/>
              </w:rPr>
            </w:pPr>
            <w:r w:rsidRPr="00C6136D">
              <w:rPr>
                <w:rFonts w:eastAsia="Arial" w:cstheme="minorHAnsi"/>
                <w:color w:val="000000"/>
              </w:rPr>
              <w:t xml:space="preserve"> Audit</w:t>
            </w:r>
          </w:p>
          <w:p w:rsidR="000A51D3" w:rsidRPr="00C6136D" w:rsidRDefault="000A51D3" w:rsidP="00C6136D">
            <w:pPr>
              <w:rPr>
                <w:rFonts w:eastAsia="Arial" w:cstheme="minorHAnsi"/>
                <w:color w:val="000000"/>
              </w:rPr>
            </w:pPr>
          </w:p>
        </w:tc>
        <w:tc>
          <w:tcPr>
            <w:tcW w:w="1719" w:type="dxa"/>
          </w:tcPr>
          <w:p w:rsidR="00C6136D" w:rsidRPr="00C6136D" w:rsidRDefault="00C6136D" w:rsidP="00C6136D">
            <w:pPr>
              <w:ind w:left="2"/>
              <w:rPr>
                <w:rFonts w:eastAsia="Arial" w:cstheme="minorHAnsi"/>
                <w:color w:val="000000"/>
              </w:rPr>
            </w:pPr>
            <w:r w:rsidRPr="00C6136D">
              <w:rPr>
                <w:rFonts w:eastAsia="Arial" w:cstheme="minorHAnsi"/>
                <w:color w:val="000000"/>
              </w:rPr>
              <w:t xml:space="preserve"> </w:t>
            </w:r>
          </w:p>
        </w:tc>
      </w:tr>
      <w:tr w:rsidR="00C6136D" w:rsidRPr="00C6136D" w:rsidTr="006B71C6">
        <w:trPr>
          <w:trHeight w:val="448"/>
        </w:trPr>
        <w:tc>
          <w:tcPr>
            <w:tcW w:w="622" w:type="dxa"/>
          </w:tcPr>
          <w:p w:rsidR="00C6136D" w:rsidRPr="00C6136D" w:rsidRDefault="00C6136D" w:rsidP="00C6136D">
            <w:pPr>
              <w:ind w:left="1"/>
              <w:rPr>
                <w:rFonts w:eastAsia="Arial" w:cstheme="minorHAnsi"/>
                <w:b/>
                <w:color w:val="000000"/>
              </w:rPr>
            </w:pPr>
            <w:r w:rsidRPr="00C6136D">
              <w:rPr>
                <w:rFonts w:eastAsia="Arial" w:cstheme="minorHAnsi"/>
                <w:b/>
                <w:color w:val="000000"/>
              </w:rPr>
              <w:t>8</w:t>
            </w:r>
          </w:p>
        </w:tc>
        <w:tc>
          <w:tcPr>
            <w:tcW w:w="4347" w:type="dxa"/>
          </w:tcPr>
          <w:p w:rsidR="00C6136D" w:rsidRPr="00C6136D" w:rsidRDefault="00C6136D" w:rsidP="00C6136D">
            <w:pPr>
              <w:ind w:left="1"/>
              <w:rPr>
                <w:rFonts w:eastAsia="Arial" w:cstheme="minorHAnsi"/>
                <w:b/>
                <w:color w:val="000000"/>
              </w:rPr>
            </w:pPr>
            <w:r w:rsidRPr="00C6136D">
              <w:rPr>
                <w:rFonts w:eastAsia="Arial" w:cstheme="minorHAnsi"/>
                <w:b/>
                <w:color w:val="000000"/>
              </w:rPr>
              <w:t>Quotations and tenders</w:t>
            </w:r>
          </w:p>
        </w:tc>
        <w:tc>
          <w:tcPr>
            <w:tcW w:w="3699" w:type="dxa"/>
          </w:tcPr>
          <w:p w:rsidR="00C6136D" w:rsidRPr="00C6136D" w:rsidRDefault="00C6136D" w:rsidP="000A51D3">
            <w:pPr>
              <w:spacing w:line="248" w:lineRule="auto"/>
              <w:ind w:right="45"/>
              <w:contextualSpacing/>
              <w:jc w:val="both"/>
              <w:rPr>
                <w:rFonts w:eastAsia="Arial" w:cstheme="minorHAnsi"/>
                <w:b/>
                <w:color w:val="000000"/>
              </w:rPr>
            </w:pPr>
            <w:r w:rsidRPr="00C6136D">
              <w:rPr>
                <w:rFonts w:eastAsia="Arial" w:cstheme="minorHAnsi"/>
                <w:b/>
                <w:color w:val="000000"/>
              </w:rPr>
              <w:t>12 years</w:t>
            </w:r>
          </w:p>
          <w:p w:rsidR="00C6136D" w:rsidRPr="00C6136D" w:rsidRDefault="00C6136D" w:rsidP="00C6136D">
            <w:pPr>
              <w:ind w:left="457" w:right="45"/>
              <w:contextualSpacing/>
              <w:rPr>
                <w:rFonts w:eastAsia="Arial" w:cstheme="minorHAnsi"/>
                <w:b/>
                <w:color w:val="000000"/>
              </w:rPr>
            </w:pPr>
          </w:p>
        </w:tc>
        <w:tc>
          <w:tcPr>
            <w:tcW w:w="3084" w:type="dxa"/>
          </w:tcPr>
          <w:p w:rsidR="00C6136D" w:rsidRPr="00C6136D" w:rsidRDefault="00C6136D" w:rsidP="000A51D3">
            <w:pPr>
              <w:spacing w:line="248" w:lineRule="auto"/>
              <w:ind w:right="204"/>
              <w:contextualSpacing/>
              <w:jc w:val="both"/>
              <w:rPr>
                <w:rFonts w:eastAsia="Arial" w:cstheme="minorHAnsi"/>
                <w:b/>
                <w:color w:val="000000"/>
              </w:rPr>
            </w:pPr>
            <w:r w:rsidRPr="00C6136D">
              <w:rPr>
                <w:rFonts w:eastAsia="Arial" w:cstheme="minorHAnsi"/>
                <w:b/>
                <w:color w:val="000000"/>
              </w:rPr>
              <w:t>Statute of Limitations</w:t>
            </w:r>
          </w:p>
        </w:tc>
        <w:tc>
          <w:tcPr>
            <w:tcW w:w="1719" w:type="dxa"/>
          </w:tcPr>
          <w:p w:rsidR="00C6136D" w:rsidRPr="00C6136D" w:rsidRDefault="00C6136D" w:rsidP="00C6136D">
            <w:pPr>
              <w:ind w:left="80" w:right="145"/>
              <w:jc w:val="both"/>
              <w:rPr>
                <w:rFonts w:eastAsia="Arial" w:cstheme="minorHAnsi"/>
                <w:b/>
                <w:color w:val="000000"/>
              </w:rPr>
            </w:pPr>
          </w:p>
        </w:tc>
      </w:tr>
      <w:tr w:rsidR="00C6136D" w:rsidRPr="00C6136D" w:rsidTr="006B71C6">
        <w:trPr>
          <w:trHeight w:val="307"/>
        </w:trPr>
        <w:tc>
          <w:tcPr>
            <w:tcW w:w="622" w:type="dxa"/>
          </w:tcPr>
          <w:p w:rsidR="00C6136D" w:rsidRPr="00C6136D" w:rsidRDefault="00C6136D" w:rsidP="00C6136D">
            <w:pPr>
              <w:ind w:left="1"/>
              <w:rPr>
                <w:rFonts w:eastAsia="Arial" w:cstheme="minorHAnsi"/>
                <w:b/>
                <w:color w:val="000000"/>
              </w:rPr>
            </w:pPr>
            <w:r w:rsidRPr="00C6136D">
              <w:rPr>
                <w:rFonts w:eastAsia="Arial" w:cstheme="minorHAnsi"/>
                <w:b/>
                <w:color w:val="000000"/>
              </w:rPr>
              <w:lastRenderedPageBreak/>
              <w:t>9</w:t>
            </w:r>
          </w:p>
        </w:tc>
        <w:tc>
          <w:tcPr>
            <w:tcW w:w="4347" w:type="dxa"/>
          </w:tcPr>
          <w:p w:rsidR="00C6136D" w:rsidRPr="00C6136D" w:rsidRDefault="00C6136D" w:rsidP="00C6136D">
            <w:pPr>
              <w:ind w:left="1" w:firstLine="1"/>
              <w:rPr>
                <w:rFonts w:eastAsia="Arial" w:cstheme="minorHAnsi"/>
                <w:color w:val="000000"/>
              </w:rPr>
            </w:pPr>
            <w:r w:rsidRPr="00C6136D">
              <w:rPr>
                <w:rFonts w:eastAsia="Arial" w:cstheme="minorHAnsi"/>
                <w:color w:val="000000"/>
              </w:rPr>
              <w:t>Paid Invoices/Paid Cheques</w:t>
            </w:r>
          </w:p>
        </w:tc>
        <w:tc>
          <w:tcPr>
            <w:tcW w:w="3699" w:type="dxa"/>
          </w:tcPr>
          <w:p w:rsidR="00C6136D" w:rsidRDefault="00C6136D" w:rsidP="000A51D3">
            <w:pPr>
              <w:spacing w:line="248" w:lineRule="auto"/>
              <w:ind w:right="186"/>
              <w:contextualSpacing/>
              <w:jc w:val="both"/>
              <w:rPr>
                <w:rFonts w:eastAsia="Arial" w:cstheme="minorHAnsi"/>
                <w:color w:val="000000"/>
              </w:rPr>
            </w:pPr>
            <w:r w:rsidRPr="00C6136D">
              <w:rPr>
                <w:rFonts w:eastAsia="Arial" w:cstheme="minorHAnsi"/>
                <w:color w:val="000000"/>
              </w:rPr>
              <w:t>7 years</w:t>
            </w:r>
          </w:p>
          <w:p w:rsidR="006B71C6" w:rsidRPr="00C6136D" w:rsidRDefault="006B71C6" w:rsidP="000A51D3">
            <w:pPr>
              <w:spacing w:line="248" w:lineRule="auto"/>
              <w:ind w:right="186"/>
              <w:contextualSpacing/>
              <w:jc w:val="both"/>
              <w:rPr>
                <w:rFonts w:eastAsia="Arial" w:cstheme="minorHAnsi"/>
                <w:color w:val="000000"/>
              </w:rPr>
            </w:pPr>
          </w:p>
        </w:tc>
        <w:tc>
          <w:tcPr>
            <w:tcW w:w="3084" w:type="dxa"/>
          </w:tcPr>
          <w:p w:rsidR="00C6136D" w:rsidRPr="00C6136D" w:rsidRDefault="00C6136D" w:rsidP="000A51D3">
            <w:pPr>
              <w:spacing w:line="248" w:lineRule="auto"/>
              <w:ind w:right="204"/>
              <w:contextualSpacing/>
              <w:jc w:val="both"/>
              <w:rPr>
                <w:rFonts w:eastAsia="Arial" w:cstheme="minorHAnsi"/>
                <w:color w:val="000000"/>
              </w:rPr>
            </w:pPr>
            <w:r w:rsidRPr="00C6136D">
              <w:rPr>
                <w:rFonts w:eastAsia="Arial" w:cstheme="minorHAnsi"/>
                <w:color w:val="000000"/>
              </w:rPr>
              <w:t>VAT</w:t>
            </w:r>
          </w:p>
        </w:tc>
        <w:tc>
          <w:tcPr>
            <w:tcW w:w="1719" w:type="dxa"/>
          </w:tcPr>
          <w:p w:rsidR="00C6136D" w:rsidRPr="00C6136D" w:rsidRDefault="00C6136D" w:rsidP="00C6136D">
            <w:pPr>
              <w:ind w:left="80"/>
              <w:rPr>
                <w:rFonts w:eastAsia="Arial" w:cstheme="minorHAnsi"/>
                <w:color w:val="000000"/>
              </w:rPr>
            </w:pPr>
          </w:p>
        </w:tc>
      </w:tr>
      <w:tr w:rsidR="00C6136D" w:rsidRPr="00C6136D" w:rsidTr="00642288">
        <w:trPr>
          <w:trHeight w:val="253"/>
        </w:trPr>
        <w:tc>
          <w:tcPr>
            <w:tcW w:w="622" w:type="dxa"/>
          </w:tcPr>
          <w:p w:rsidR="00C6136D" w:rsidRPr="00C6136D" w:rsidRDefault="00C6136D" w:rsidP="00C6136D">
            <w:pPr>
              <w:ind w:left="1"/>
              <w:rPr>
                <w:rFonts w:eastAsia="Arial" w:cstheme="minorHAnsi"/>
                <w:b/>
                <w:color w:val="000000"/>
              </w:rPr>
            </w:pPr>
            <w:r w:rsidRPr="00C6136D">
              <w:rPr>
                <w:rFonts w:eastAsia="Arial" w:cstheme="minorHAnsi"/>
                <w:b/>
                <w:color w:val="000000"/>
              </w:rPr>
              <w:t>10</w:t>
            </w:r>
          </w:p>
        </w:tc>
        <w:tc>
          <w:tcPr>
            <w:tcW w:w="4347" w:type="dxa"/>
          </w:tcPr>
          <w:p w:rsidR="00C6136D" w:rsidRPr="00C6136D" w:rsidRDefault="00C6136D" w:rsidP="00C6136D">
            <w:pPr>
              <w:ind w:left="2"/>
              <w:rPr>
                <w:rFonts w:eastAsia="Arial" w:cstheme="minorHAnsi"/>
                <w:color w:val="000000"/>
              </w:rPr>
            </w:pPr>
            <w:r w:rsidRPr="00C6136D">
              <w:rPr>
                <w:rFonts w:eastAsia="Arial" w:cstheme="minorHAnsi"/>
                <w:b/>
                <w:color w:val="000000"/>
              </w:rPr>
              <w:t>VAT records</w:t>
            </w:r>
          </w:p>
        </w:tc>
        <w:tc>
          <w:tcPr>
            <w:tcW w:w="3699" w:type="dxa"/>
          </w:tcPr>
          <w:p w:rsidR="00C6136D" w:rsidRDefault="00C6136D" w:rsidP="00C6136D">
            <w:pPr>
              <w:rPr>
                <w:rFonts w:eastAsia="Arial" w:cstheme="minorHAnsi"/>
                <w:b/>
                <w:color w:val="000000"/>
              </w:rPr>
            </w:pPr>
            <w:r w:rsidRPr="00C6136D">
              <w:rPr>
                <w:rFonts w:eastAsia="Arial" w:cstheme="minorHAnsi"/>
                <w:b/>
                <w:color w:val="000000"/>
              </w:rPr>
              <w:t>7 years</w:t>
            </w:r>
          </w:p>
          <w:p w:rsidR="006B71C6" w:rsidRPr="00C6136D" w:rsidRDefault="006B71C6" w:rsidP="00C6136D">
            <w:pPr>
              <w:rPr>
                <w:rFonts w:eastAsia="Arial" w:cstheme="minorHAnsi"/>
                <w:b/>
                <w:color w:val="000000"/>
              </w:rPr>
            </w:pPr>
          </w:p>
        </w:tc>
        <w:tc>
          <w:tcPr>
            <w:tcW w:w="3084" w:type="dxa"/>
          </w:tcPr>
          <w:p w:rsidR="00C6136D" w:rsidRPr="00C6136D" w:rsidRDefault="00C6136D" w:rsidP="00C6136D">
            <w:pPr>
              <w:rPr>
                <w:rFonts w:eastAsia="Arial" w:cstheme="minorHAnsi"/>
                <w:color w:val="000000"/>
              </w:rPr>
            </w:pPr>
            <w:r w:rsidRPr="00C6136D">
              <w:rPr>
                <w:rFonts w:eastAsia="Arial" w:cstheme="minorHAnsi"/>
                <w:b/>
                <w:color w:val="000000"/>
              </w:rPr>
              <w:t>VAT</w:t>
            </w:r>
          </w:p>
        </w:tc>
        <w:tc>
          <w:tcPr>
            <w:tcW w:w="1719" w:type="dxa"/>
          </w:tcPr>
          <w:p w:rsidR="00C6136D" w:rsidRPr="00C6136D" w:rsidRDefault="00C6136D" w:rsidP="00C6136D">
            <w:pPr>
              <w:ind w:left="2"/>
              <w:rPr>
                <w:rFonts w:eastAsia="Arial" w:cstheme="minorHAnsi"/>
                <w:color w:val="000000"/>
              </w:rPr>
            </w:pPr>
            <w:r w:rsidRPr="00C6136D">
              <w:rPr>
                <w:rFonts w:eastAsia="Arial" w:cstheme="minorHAnsi"/>
                <w:b/>
                <w:color w:val="000000"/>
              </w:rPr>
              <w:t xml:space="preserve"> </w:t>
            </w:r>
          </w:p>
        </w:tc>
      </w:tr>
      <w:tr w:rsidR="00C6136D" w:rsidRPr="00C6136D" w:rsidTr="00642288">
        <w:trPr>
          <w:trHeight w:val="253"/>
        </w:trPr>
        <w:tc>
          <w:tcPr>
            <w:tcW w:w="622" w:type="dxa"/>
          </w:tcPr>
          <w:p w:rsidR="00C6136D" w:rsidRPr="00C6136D" w:rsidRDefault="00C6136D" w:rsidP="00C6136D">
            <w:pPr>
              <w:ind w:left="1"/>
              <w:rPr>
                <w:rFonts w:eastAsia="Arial" w:cstheme="minorHAnsi"/>
                <w:b/>
                <w:color w:val="000000"/>
              </w:rPr>
            </w:pPr>
            <w:r w:rsidRPr="00C6136D">
              <w:rPr>
                <w:rFonts w:eastAsia="Arial" w:cstheme="minorHAnsi"/>
                <w:b/>
                <w:color w:val="000000"/>
              </w:rPr>
              <w:t>11</w:t>
            </w:r>
          </w:p>
        </w:tc>
        <w:tc>
          <w:tcPr>
            <w:tcW w:w="4347" w:type="dxa"/>
          </w:tcPr>
          <w:p w:rsidR="00C6136D" w:rsidRPr="00C6136D" w:rsidRDefault="00C6136D" w:rsidP="00C6136D">
            <w:pPr>
              <w:ind w:left="2"/>
              <w:rPr>
                <w:rFonts w:eastAsia="Arial" w:cstheme="minorHAnsi"/>
                <w:color w:val="000000"/>
              </w:rPr>
            </w:pPr>
            <w:r w:rsidRPr="00C6136D">
              <w:rPr>
                <w:rFonts w:eastAsia="Arial" w:cstheme="minorHAnsi"/>
                <w:color w:val="000000"/>
              </w:rPr>
              <w:t>Timesheets</w:t>
            </w:r>
          </w:p>
        </w:tc>
        <w:tc>
          <w:tcPr>
            <w:tcW w:w="3699" w:type="dxa"/>
          </w:tcPr>
          <w:p w:rsidR="00C6136D" w:rsidRPr="00C6136D" w:rsidRDefault="00C6136D" w:rsidP="00C6136D">
            <w:pPr>
              <w:rPr>
                <w:rFonts w:eastAsia="Arial" w:cstheme="minorHAnsi"/>
                <w:color w:val="000000"/>
              </w:rPr>
            </w:pPr>
            <w:r w:rsidRPr="00C6136D">
              <w:rPr>
                <w:rFonts w:eastAsia="Arial" w:cstheme="minorHAnsi"/>
                <w:color w:val="000000"/>
              </w:rPr>
              <w:t>7 years</w:t>
            </w:r>
          </w:p>
        </w:tc>
        <w:tc>
          <w:tcPr>
            <w:tcW w:w="3084" w:type="dxa"/>
          </w:tcPr>
          <w:p w:rsidR="00C6136D" w:rsidRPr="00C6136D" w:rsidRDefault="00C6136D" w:rsidP="00C6136D">
            <w:pPr>
              <w:rPr>
                <w:rFonts w:eastAsia="Arial" w:cstheme="minorHAnsi"/>
                <w:color w:val="000000"/>
              </w:rPr>
            </w:pPr>
            <w:r w:rsidRPr="00C6136D">
              <w:rPr>
                <w:rFonts w:eastAsia="Arial" w:cstheme="minorHAnsi"/>
                <w:color w:val="000000"/>
              </w:rPr>
              <w:t>Audit and Working Time Regulations</w:t>
            </w:r>
          </w:p>
        </w:tc>
        <w:tc>
          <w:tcPr>
            <w:tcW w:w="1719" w:type="dxa"/>
          </w:tcPr>
          <w:p w:rsidR="00C6136D" w:rsidRPr="00C6136D" w:rsidRDefault="00C6136D" w:rsidP="00C6136D">
            <w:pPr>
              <w:ind w:left="2"/>
              <w:rPr>
                <w:rFonts w:eastAsia="Arial" w:cstheme="minorHAnsi"/>
                <w:color w:val="000000"/>
              </w:rPr>
            </w:pPr>
            <w:r w:rsidRPr="00C6136D">
              <w:rPr>
                <w:rFonts w:eastAsia="Arial" w:cstheme="minorHAnsi"/>
                <w:color w:val="000000"/>
              </w:rPr>
              <w:t xml:space="preserve"> </w:t>
            </w:r>
          </w:p>
        </w:tc>
      </w:tr>
      <w:tr w:rsidR="00C6136D" w:rsidRPr="00C6136D" w:rsidTr="000A51D3">
        <w:trPr>
          <w:trHeight w:val="400"/>
        </w:trPr>
        <w:tc>
          <w:tcPr>
            <w:tcW w:w="622" w:type="dxa"/>
          </w:tcPr>
          <w:p w:rsidR="00C6136D" w:rsidRPr="00C6136D" w:rsidRDefault="00C6136D" w:rsidP="00C6136D">
            <w:pPr>
              <w:ind w:left="1"/>
              <w:rPr>
                <w:rFonts w:eastAsia="Arial" w:cstheme="minorHAnsi"/>
                <w:b/>
                <w:color w:val="000000"/>
              </w:rPr>
            </w:pPr>
            <w:r w:rsidRPr="00C6136D">
              <w:rPr>
                <w:rFonts w:eastAsia="Arial" w:cstheme="minorHAnsi"/>
                <w:b/>
                <w:color w:val="000000"/>
              </w:rPr>
              <w:t>12</w:t>
            </w:r>
          </w:p>
        </w:tc>
        <w:tc>
          <w:tcPr>
            <w:tcW w:w="4347" w:type="dxa"/>
          </w:tcPr>
          <w:p w:rsidR="00C6136D" w:rsidRPr="00C6136D" w:rsidRDefault="00C6136D" w:rsidP="00C6136D">
            <w:pPr>
              <w:ind w:left="1"/>
              <w:rPr>
                <w:rFonts w:eastAsia="Arial" w:cstheme="minorHAnsi"/>
                <w:b/>
                <w:color w:val="000000"/>
              </w:rPr>
            </w:pPr>
            <w:r w:rsidRPr="00C6136D">
              <w:rPr>
                <w:rFonts w:eastAsia="Arial" w:cstheme="minorHAnsi"/>
                <w:b/>
                <w:color w:val="000000"/>
              </w:rPr>
              <w:t>Wage Books</w:t>
            </w:r>
          </w:p>
        </w:tc>
        <w:tc>
          <w:tcPr>
            <w:tcW w:w="3699" w:type="dxa"/>
          </w:tcPr>
          <w:p w:rsidR="00C6136D" w:rsidRPr="006B71C6" w:rsidRDefault="00C6136D" w:rsidP="000A51D3">
            <w:pPr>
              <w:ind w:right="45"/>
              <w:contextualSpacing/>
              <w:rPr>
                <w:rFonts w:eastAsia="Arial" w:cstheme="minorHAnsi"/>
                <w:b/>
                <w:color w:val="000000"/>
              </w:rPr>
            </w:pPr>
            <w:r w:rsidRPr="00C6136D">
              <w:rPr>
                <w:rFonts w:eastAsia="Arial" w:cstheme="minorHAnsi"/>
                <w:b/>
                <w:color w:val="000000"/>
              </w:rPr>
              <w:t>12 years</w:t>
            </w:r>
          </w:p>
          <w:p w:rsidR="000A51D3" w:rsidRPr="00C6136D" w:rsidRDefault="000A51D3" w:rsidP="000A51D3">
            <w:pPr>
              <w:ind w:right="45"/>
              <w:contextualSpacing/>
              <w:rPr>
                <w:rFonts w:eastAsia="Arial" w:cstheme="minorHAnsi"/>
                <w:b/>
                <w:color w:val="000000"/>
              </w:rPr>
            </w:pPr>
          </w:p>
        </w:tc>
        <w:tc>
          <w:tcPr>
            <w:tcW w:w="3084" w:type="dxa"/>
          </w:tcPr>
          <w:p w:rsidR="00C6136D" w:rsidRPr="00C6136D" w:rsidRDefault="00C6136D" w:rsidP="000A51D3">
            <w:pPr>
              <w:spacing w:line="248" w:lineRule="auto"/>
              <w:contextualSpacing/>
              <w:jc w:val="both"/>
              <w:rPr>
                <w:rFonts w:eastAsia="Arial" w:cstheme="minorHAnsi"/>
                <w:b/>
                <w:color w:val="000000"/>
              </w:rPr>
            </w:pPr>
            <w:r w:rsidRPr="00C6136D">
              <w:rPr>
                <w:rFonts w:eastAsia="Arial" w:cstheme="minorHAnsi"/>
                <w:b/>
                <w:color w:val="000000"/>
              </w:rPr>
              <w:t>Superannuation</w:t>
            </w:r>
          </w:p>
        </w:tc>
        <w:tc>
          <w:tcPr>
            <w:tcW w:w="1719" w:type="dxa"/>
          </w:tcPr>
          <w:p w:rsidR="00C6136D" w:rsidRPr="00C6136D" w:rsidRDefault="00C6136D" w:rsidP="00C6136D">
            <w:pPr>
              <w:ind w:left="80" w:right="145"/>
              <w:jc w:val="both"/>
              <w:rPr>
                <w:rFonts w:eastAsia="Arial" w:cstheme="minorHAnsi"/>
                <w:b/>
                <w:color w:val="000000"/>
              </w:rPr>
            </w:pPr>
          </w:p>
        </w:tc>
      </w:tr>
      <w:tr w:rsidR="00C6136D" w:rsidRPr="00C6136D" w:rsidTr="00642288">
        <w:trPr>
          <w:trHeight w:val="505"/>
        </w:trPr>
        <w:tc>
          <w:tcPr>
            <w:tcW w:w="622" w:type="dxa"/>
          </w:tcPr>
          <w:p w:rsidR="00C6136D" w:rsidRPr="00C6136D" w:rsidRDefault="00C6136D" w:rsidP="00C6136D">
            <w:pPr>
              <w:ind w:left="1"/>
              <w:rPr>
                <w:rFonts w:eastAsia="Arial" w:cstheme="minorHAnsi"/>
                <w:b/>
                <w:color w:val="000000"/>
              </w:rPr>
            </w:pPr>
            <w:r w:rsidRPr="00C6136D">
              <w:rPr>
                <w:rFonts w:eastAsia="Arial" w:cstheme="minorHAnsi"/>
                <w:b/>
                <w:color w:val="000000"/>
              </w:rPr>
              <w:t>13</w:t>
            </w:r>
          </w:p>
        </w:tc>
        <w:tc>
          <w:tcPr>
            <w:tcW w:w="4347" w:type="dxa"/>
          </w:tcPr>
          <w:p w:rsidR="00C6136D" w:rsidRPr="00C6136D" w:rsidRDefault="00C6136D" w:rsidP="00C6136D">
            <w:pPr>
              <w:ind w:left="1" w:firstLine="1"/>
              <w:rPr>
                <w:rFonts w:eastAsia="Arial" w:cstheme="minorHAnsi"/>
                <w:color w:val="000000"/>
              </w:rPr>
            </w:pPr>
            <w:r w:rsidRPr="00C6136D">
              <w:rPr>
                <w:rFonts w:eastAsia="Arial" w:cstheme="minorHAnsi"/>
                <w:color w:val="000000"/>
              </w:rPr>
              <w:t>Insurance</w:t>
            </w:r>
          </w:p>
          <w:p w:rsidR="00C6136D" w:rsidRPr="00C6136D" w:rsidRDefault="00C6136D" w:rsidP="00C6136D">
            <w:pPr>
              <w:ind w:left="1" w:firstLine="1"/>
              <w:rPr>
                <w:rFonts w:eastAsia="Arial" w:cstheme="minorHAnsi"/>
                <w:color w:val="000000"/>
              </w:rPr>
            </w:pPr>
            <w:r w:rsidRPr="00C6136D">
              <w:rPr>
                <w:rFonts w:eastAsia="Arial" w:cstheme="minorHAnsi"/>
                <w:color w:val="000000"/>
              </w:rPr>
              <w:t>Employers Liability</w:t>
            </w:r>
          </w:p>
          <w:p w:rsidR="00C6136D" w:rsidRPr="00C6136D" w:rsidRDefault="00C6136D" w:rsidP="00C6136D">
            <w:pPr>
              <w:ind w:left="1" w:firstLine="1"/>
              <w:rPr>
                <w:rFonts w:eastAsia="Arial" w:cstheme="minorHAnsi"/>
                <w:color w:val="000000"/>
              </w:rPr>
            </w:pPr>
            <w:r w:rsidRPr="00C6136D">
              <w:rPr>
                <w:rFonts w:eastAsia="Arial" w:cstheme="minorHAnsi"/>
                <w:color w:val="000000"/>
              </w:rPr>
              <w:t>Public Liability and Health and Safety inspection records</w:t>
            </w:r>
          </w:p>
        </w:tc>
        <w:tc>
          <w:tcPr>
            <w:tcW w:w="3699" w:type="dxa"/>
          </w:tcPr>
          <w:p w:rsidR="00C6136D" w:rsidRPr="00C6136D" w:rsidRDefault="00C6136D" w:rsidP="000A51D3">
            <w:pPr>
              <w:spacing w:line="248" w:lineRule="auto"/>
              <w:contextualSpacing/>
              <w:jc w:val="both"/>
              <w:rPr>
                <w:rFonts w:eastAsia="Arial" w:cstheme="minorHAnsi"/>
                <w:color w:val="000000"/>
              </w:rPr>
            </w:pPr>
            <w:r w:rsidRPr="00C6136D">
              <w:rPr>
                <w:rFonts w:eastAsia="Arial" w:cstheme="minorHAnsi"/>
                <w:color w:val="000000"/>
              </w:rPr>
              <w:t>40 years</w:t>
            </w:r>
          </w:p>
        </w:tc>
        <w:tc>
          <w:tcPr>
            <w:tcW w:w="3084" w:type="dxa"/>
          </w:tcPr>
          <w:p w:rsidR="00C6136D" w:rsidRPr="00C6136D" w:rsidRDefault="00C6136D" w:rsidP="006B71C6">
            <w:pPr>
              <w:spacing w:after="5" w:line="248" w:lineRule="auto"/>
              <w:contextualSpacing/>
              <w:jc w:val="both"/>
              <w:rPr>
                <w:rFonts w:eastAsia="Arial" w:cstheme="minorHAnsi"/>
                <w:color w:val="000000"/>
              </w:rPr>
            </w:pPr>
            <w:r w:rsidRPr="00C6136D">
              <w:rPr>
                <w:rFonts w:eastAsia="Arial" w:cstheme="minorHAnsi"/>
                <w:color w:val="000000"/>
              </w:rPr>
              <w:t>Management/</w:t>
            </w:r>
            <w:proofErr w:type="gramStart"/>
            <w:r w:rsidR="006B71C6" w:rsidRPr="006B71C6">
              <w:rPr>
                <w:rFonts w:eastAsia="Arial" w:cstheme="minorHAnsi"/>
                <w:color w:val="000000"/>
              </w:rPr>
              <w:t xml:space="preserve">Statute </w:t>
            </w:r>
            <w:r w:rsidRPr="00C6136D">
              <w:rPr>
                <w:rFonts w:eastAsia="Arial" w:cstheme="minorHAnsi"/>
                <w:color w:val="000000"/>
              </w:rPr>
              <w:t xml:space="preserve"> Limitations</w:t>
            </w:r>
            <w:proofErr w:type="gramEnd"/>
          </w:p>
        </w:tc>
        <w:tc>
          <w:tcPr>
            <w:tcW w:w="1719" w:type="dxa"/>
          </w:tcPr>
          <w:p w:rsidR="00C6136D" w:rsidRPr="00C6136D" w:rsidRDefault="00C6136D" w:rsidP="00C6136D">
            <w:pPr>
              <w:ind w:left="76"/>
              <w:rPr>
                <w:rFonts w:eastAsia="Arial" w:cstheme="minorHAnsi"/>
                <w:color w:val="000000"/>
              </w:rPr>
            </w:pPr>
          </w:p>
        </w:tc>
      </w:tr>
      <w:tr w:rsidR="00C6136D" w:rsidRPr="00C6136D" w:rsidTr="00642288">
        <w:trPr>
          <w:trHeight w:val="253"/>
        </w:trPr>
        <w:tc>
          <w:tcPr>
            <w:tcW w:w="622" w:type="dxa"/>
          </w:tcPr>
          <w:p w:rsidR="00C6136D" w:rsidRPr="00C6136D" w:rsidRDefault="00C6136D" w:rsidP="00C6136D">
            <w:pPr>
              <w:ind w:left="1"/>
              <w:rPr>
                <w:rFonts w:eastAsia="Arial" w:cstheme="minorHAnsi"/>
                <w:b/>
                <w:color w:val="000000"/>
              </w:rPr>
            </w:pPr>
            <w:r w:rsidRPr="00C6136D">
              <w:rPr>
                <w:rFonts w:eastAsia="Arial" w:cstheme="minorHAnsi"/>
                <w:b/>
                <w:color w:val="000000"/>
              </w:rPr>
              <w:t>14</w:t>
            </w:r>
          </w:p>
        </w:tc>
        <w:tc>
          <w:tcPr>
            <w:tcW w:w="4347" w:type="dxa"/>
          </w:tcPr>
          <w:p w:rsidR="00C6136D" w:rsidRPr="00C6136D" w:rsidRDefault="00C6136D" w:rsidP="00C6136D">
            <w:pPr>
              <w:ind w:left="2"/>
              <w:rPr>
                <w:rFonts w:eastAsia="Arial" w:cstheme="minorHAnsi"/>
                <w:color w:val="000000"/>
              </w:rPr>
            </w:pPr>
            <w:r w:rsidRPr="00C6136D">
              <w:rPr>
                <w:rFonts w:eastAsia="Arial" w:cstheme="minorHAnsi"/>
                <w:b/>
                <w:color w:val="000000"/>
              </w:rPr>
              <w:t>Investments</w:t>
            </w:r>
          </w:p>
        </w:tc>
        <w:tc>
          <w:tcPr>
            <w:tcW w:w="3699" w:type="dxa"/>
          </w:tcPr>
          <w:p w:rsidR="00C6136D" w:rsidRDefault="00C6136D" w:rsidP="00C6136D">
            <w:pPr>
              <w:rPr>
                <w:rFonts w:eastAsia="Arial" w:cstheme="minorHAnsi"/>
                <w:b/>
                <w:color w:val="000000"/>
              </w:rPr>
            </w:pPr>
            <w:r w:rsidRPr="00C6136D">
              <w:rPr>
                <w:rFonts w:eastAsia="Arial" w:cstheme="minorHAnsi"/>
                <w:b/>
                <w:color w:val="000000"/>
              </w:rPr>
              <w:t>Indefinite</w:t>
            </w:r>
          </w:p>
          <w:p w:rsidR="006B71C6" w:rsidRPr="00C6136D" w:rsidRDefault="006B71C6" w:rsidP="00C6136D">
            <w:pPr>
              <w:rPr>
                <w:rFonts w:eastAsia="Arial" w:cstheme="minorHAnsi"/>
                <w:b/>
                <w:color w:val="000000"/>
              </w:rPr>
            </w:pPr>
          </w:p>
        </w:tc>
        <w:tc>
          <w:tcPr>
            <w:tcW w:w="3084" w:type="dxa"/>
          </w:tcPr>
          <w:p w:rsidR="00C6136D" w:rsidRPr="00C6136D" w:rsidRDefault="00C6136D" w:rsidP="00C6136D">
            <w:pPr>
              <w:rPr>
                <w:rFonts w:eastAsia="Arial" w:cstheme="minorHAnsi"/>
                <w:color w:val="000000"/>
              </w:rPr>
            </w:pPr>
            <w:r w:rsidRPr="00C6136D">
              <w:rPr>
                <w:rFonts w:eastAsia="Arial" w:cstheme="minorHAnsi"/>
                <w:b/>
                <w:color w:val="000000"/>
              </w:rPr>
              <w:t>Audit/Management</w:t>
            </w:r>
          </w:p>
        </w:tc>
        <w:tc>
          <w:tcPr>
            <w:tcW w:w="1719" w:type="dxa"/>
          </w:tcPr>
          <w:p w:rsidR="00C6136D" w:rsidRPr="00C6136D" w:rsidRDefault="00C6136D" w:rsidP="00C6136D">
            <w:pPr>
              <w:ind w:left="2"/>
              <w:rPr>
                <w:rFonts w:eastAsia="Arial" w:cstheme="minorHAnsi"/>
                <w:color w:val="000000"/>
              </w:rPr>
            </w:pPr>
            <w:r w:rsidRPr="00C6136D">
              <w:rPr>
                <w:rFonts w:eastAsia="Arial" w:cstheme="minorHAnsi"/>
                <w:b/>
                <w:color w:val="000000"/>
              </w:rPr>
              <w:t xml:space="preserve"> </w:t>
            </w:r>
          </w:p>
        </w:tc>
      </w:tr>
      <w:tr w:rsidR="00C6136D" w:rsidRPr="00C6136D" w:rsidTr="006B71C6">
        <w:trPr>
          <w:trHeight w:val="262"/>
        </w:trPr>
        <w:tc>
          <w:tcPr>
            <w:tcW w:w="622" w:type="dxa"/>
          </w:tcPr>
          <w:p w:rsidR="00C6136D" w:rsidRPr="00C6136D" w:rsidRDefault="00C6136D" w:rsidP="00C6136D">
            <w:pPr>
              <w:ind w:left="1"/>
              <w:rPr>
                <w:rFonts w:eastAsia="Arial" w:cstheme="minorHAnsi"/>
                <w:color w:val="000000"/>
              </w:rPr>
            </w:pPr>
            <w:r w:rsidRPr="00C6136D">
              <w:rPr>
                <w:rFonts w:eastAsia="Arial" w:cstheme="minorHAnsi"/>
                <w:b/>
                <w:color w:val="000000"/>
              </w:rPr>
              <w:t>15</w:t>
            </w:r>
          </w:p>
        </w:tc>
        <w:tc>
          <w:tcPr>
            <w:tcW w:w="4347" w:type="dxa"/>
          </w:tcPr>
          <w:p w:rsidR="00C6136D" w:rsidRPr="00C6136D" w:rsidRDefault="00C6136D" w:rsidP="00C6136D">
            <w:pPr>
              <w:ind w:left="1"/>
              <w:rPr>
                <w:rFonts w:eastAsia="Arial" w:cstheme="minorHAnsi"/>
                <w:color w:val="000000"/>
              </w:rPr>
            </w:pPr>
            <w:r w:rsidRPr="00C6136D">
              <w:rPr>
                <w:rFonts w:eastAsia="Arial" w:cstheme="minorHAnsi"/>
                <w:color w:val="000000"/>
              </w:rPr>
              <w:t>Title Deeds, leases, agreements, contracts</w:t>
            </w:r>
          </w:p>
        </w:tc>
        <w:tc>
          <w:tcPr>
            <w:tcW w:w="3699" w:type="dxa"/>
          </w:tcPr>
          <w:p w:rsidR="00C6136D" w:rsidRPr="00C6136D" w:rsidRDefault="006B71C6" w:rsidP="006B71C6">
            <w:pPr>
              <w:spacing w:line="248" w:lineRule="auto"/>
              <w:ind w:right="45"/>
              <w:contextualSpacing/>
              <w:jc w:val="both"/>
              <w:rPr>
                <w:rFonts w:eastAsia="Arial" w:cstheme="minorHAnsi"/>
                <w:color w:val="000000"/>
              </w:rPr>
            </w:pPr>
            <w:r>
              <w:rPr>
                <w:rFonts w:eastAsia="Arial" w:cstheme="minorHAnsi"/>
                <w:color w:val="000000"/>
              </w:rPr>
              <w:t>I</w:t>
            </w:r>
            <w:r w:rsidR="00C6136D" w:rsidRPr="00C6136D">
              <w:rPr>
                <w:rFonts w:eastAsia="Arial" w:cstheme="minorHAnsi"/>
                <w:color w:val="000000"/>
              </w:rPr>
              <w:t>ndefinite</w:t>
            </w:r>
          </w:p>
        </w:tc>
        <w:tc>
          <w:tcPr>
            <w:tcW w:w="3084" w:type="dxa"/>
          </w:tcPr>
          <w:p w:rsidR="00C6136D" w:rsidRPr="00C6136D" w:rsidRDefault="00C6136D" w:rsidP="006B71C6">
            <w:pPr>
              <w:spacing w:line="248" w:lineRule="auto"/>
              <w:contextualSpacing/>
              <w:jc w:val="both"/>
              <w:rPr>
                <w:rFonts w:eastAsia="Arial" w:cstheme="minorHAnsi"/>
                <w:color w:val="000000"/>
              </w:rPr>
            </w:pPr>
            <w:r w:rsidRPr="00C6136D">
              <w:rPr>
                <w:rFonts w:eastAsia="Arial" w:cstheme="minorHAnsi"/>
                <w:color w:val="000000"/>
              </w:rPr>
              <w:t>Management</w:t>
            </w:r>
          </w:p>
          <w:p w:rsidR="00C6136D" w:rsidRPr="00C6136D" w:rsidRDefault="00C6136D" w:rsidP="006B71C6">
            <w:pPr>
              <w:spacing w:line="248" w:lineRule="auto"/>
              <w:ind w:left="457"/>
              <w:contextualSpacing/>
              <w:jc w:val="both"/>
              <w:rPr>
                <w:rFonts w:eastAsia="Arial" w:cstheme="minorHAnsi"/>
                <w:color w:val="000000"/>
              </w:rPr>
            </w:pPr>
          </w:p>
        </w:tc>
        <w:tc>
          <w:tcPr>
            <w:tcW w:w="1719" w:type="dxa"/>
          </w:tcPr>
          <w:p w:rsidR="00C6136D" w:rsidRPr="00C6136D" w:rsidRDefault="00C6136D" w:rsidP="00C6136D">
            <w:pPr>
              <w:ind w:left="80" w:right="145"/>
              <w:jc w:val="both"/>
              <w:rPr>
                <w:rFonts w:eastAsia="Arial" w:cstheme="minorHAnsi"/>
                <w:color w:val="000000"/>
              </w:rPr>
            </w:pPr>
          </w:p>
        </w:tc>
      </w:tr>
    </w:tbl>
    <w:p w:rsidR="00746AFB" w:rsidRPr="007C0D95" w:rsidRDefault="00746AFB" w:rsidP="00746AFB">
      <w:pPr>
        <w:spacing w:after="5" w:line="248" w:lineRule="auto"/>
        <w:ind w:left="709" w:right="1105"/>
        <w:contextualSpacing/>
        <w:jc w:val="both"/>
        <w:rPr>
          <w:rFonts w:eastAsia="Arial" w:cstheme="minorHAnsi"/>
          <w:color w:val="000000"/>
          <w:lang w:eastAsia="en-GB"/>
        </w:rPr>
      </w:pPr>
    </w:p>
    <w:p w:rsidR="007C0D95" w:rsidRPr="00B87517" w:rsidRDefault="007C0D95" w:rsidP="007C0D95">
      <w:pPr>
        <w:pStyle w:val="ListParagraph"/>
        <w:spacing w:after="221"/>
        <w:ind w:left="380" w:right="1105"/>
        <w:rPr>
          <w:rFonts w:cstheme="minorHAnsi"/>
        </w:rPr>
      </w:pPr>
    </w:p>
    <w:p w:rsidR="007C0D95" w:rsidRPr="007C0D95" w:rsidRDefault="007C0D95" w:rsidP="007C0D95">
      <w:pPr>
        <w:spacing w:after="5" w:line="248" w:lineRule="auto"/>
        <w:ind w:left="380" w:right="1105"/>
        <w:contextualSpacing/>
        <w:jc w:val="both"/>
        <w:rPr>
          <w:rFonts w:eastAsia="Arial" w:cstheme="minorHAnsi"/>
          <w:color w:val="000000"/>
          <w:lang w:eastAsia="en-GB"/>
        </w:rPr>
      </w:pPr>
    </w:p>
    <w:p w:rsidR="007C0D95" w:rsidRDefault="007C0D95" w:rsidP="007C0D95">
      <w:pPr>
        <w:rPr>
          <w:b/>
          <w:sz w:val="24"/>
          <w:szCs w:val="24"/>
        </w:rPr>
      </w:pPr>
    </w:p>
    <w:p w:rsidR="006B71C6" w:rsidRDefault="006B71C6" w:rsidP="007C0D95">
      <w:pPr>
        <w:rPr>
          <w:b/>
          <w:sz w:val="24"/>
          <w:szCs w:val="24"/>
        </w:rPr>
      </w:pPr>
    </w:p>
    <w:p w:rsidR="006B71C6" w:rsidRDefault="006B71C6" w:rsidP="007C0D95">
      <w:pPr>
        <w:rPr>
          <w:b/>
          <w:sz w:val="24"/>
          <w:szCs w:val="24"/>
        </w:rPr>
      </w:pPr>
    </w:p>
    <w:p w:rsidR="006B71C6" w:rsidRDefault="006B71C6" w:rsidP="007C0D95">
      <w:pPr>
        <w:rPr>
          <w:b/>
          <w:sz w:val="24"/>
          <w:szCs w:val="24"/>
        </w:rPr>
      </w:pPr>
    </w:p>
    <w:p w:rsidR="006B71C6" w:rsidRDefault="006B71C6" w:rsidP="007C0D95">
      <w:pPr>
        <w:rPr>
          <w:b/>
          <w:sz w:val="24"/>
          <w:szCs w:val="24"/>
        </w:rPr>
      </w:pPr>
    </w:p>
    <w:p w:rsidR="006B71C6" w:rsidRDefault="006B71C6" w:rsidP="007C0D95">
      <w:pPr>
        <w:rPr>
          <w:b/>
          <w:sz w:val="24"/>
          <w:szCs w:val="24"/>
        </w:rPr>
      </w:pPr>
    </w:p>
    <w:p w:rsidR="006B71C6" w:rsidRDefault="006B71C6" w:rsidP="007C0D95">
      <w:pPr>
        <w:rPr>
          <w:b/>
          <w:sz w:val="24"/>
          <w:szCs w:val="24"/>
        </w:rPr>
        <w:sectPr w:rsidR="006B71C6" w:rsidSect="000A51D3">
          <w:pgSz w:w="16838" w:h="11906" w:orient="landscape"/>
          <w:pgMar w:top="1440" w:right="1440" w:bottom="1440" w:left="1440" w:header="709" w:footer="709" w:gutter="0"/>
          <w:cols w:space="708"/>
          <w:docGrid w:linePitch="360"/>
        </w:sectPr>
      </w:pPr>
    </w:p>
    <w:p w:rsidR="006B71C6" w:rsidRPr="006B71C6" w:rsidRDefault="006B71C6" w:rsidP="006B71C6">
      <w:pPr>
        <w:keepNext/>
        <w:keepLines/>
        <w:spacing w:after="0"/>
        <w:ind w:right="1115" w:hanging="10"/>
        <w:jc w:val="right"/>
        <w:outlineLvl w:val="0"/>
        <w:rPr>
          <w:rFonts w:eastAsia="Arial" w:cstheme="minorHAnsi"/>
          <w:b/>
          <w:sz w:val="24"/>
          <w:szCs w:val="24"/>
          <w:lang w:eastAsia="en-GB"/>
        </w:rPr>
      </w:pPr>
      <w:r w:rsidRPr="006B71C6">
        <w:rPr>
          <w:rFonts w:eastAsia="Arial" w:cstheme="minorHAnsi"/>
          <w:b/>
          <w:sz w:val="24"/>
          <w:szCs w:val="24"/>
          <w:lang w:eastAsia="en-GB"/>
        </w:rPr>
        <w:lastRenderedPageBreak/>
        <w:t>Appendix 3</w:t>
      </w:r>
    </w:p>
    <w:p w:rsidR="006B71C6" w:rsidRPr="006B71C6" w:rsidRDefault="006B71C6" w:rsidP="006B71C6">
      <w:pPr>
        <w:keepNext/>
        <w:keepLines/>
        <w:spacing w:after="0"/>
        <w:ind w:right="1115" w:hanging="10"/>
        <w:outlineLvl w:val="0"/>
        <w:rPr>
          <w:rFonts w:eastAsia="Arial" w:cstheme="minorHAnsi"/>
          <w:b/>
          <w:sz w:val="24"/>
          <w:szCs w:val="24"/>
          <w:lang w:eastAsia="en-GB"/>
        </w:rPr>
      </w:pPr>
      <w:r w:rsidRPr="006B71C6">
        <w:rPr>
          <w:rFonts w:eastAsia="Arial" w:cstheme="minorHAnsi"/>
          <w:b/>
          <w:sz w:val="24"/>
          <w:szCs w:val="24"/>
          <w:lang w:eastAsia="en-GB"/>
        </w:rPr>
        <w:t>E-mail Retention Guidance</w:t>
      </w:r>
    </w:p>
    <w:p w:rsidR="006B71C6" w:rsidRPr="006B71C6" w:rsidRDefault="006B71C6" w:rsidP="006B71C6">
      <w:pPr>
        <w:spacing w:after="0"/>
        <w:ind w:right="1036"/>
        <w:jc w:val="center"/>
        <w:rPr>
          <w:rFonts w:eastAsia="Arial" w:cstheme="minorHAnsi"/>
          <w:color w:val="000000"/>
          <w:lang w:eastAsia="en-GB"/>
        </w:rPr>
      </w:pPr>
      <w:r w:rsidRPr="006B71C6">
        <w:rPr>
          <w:rFonts w:eastAsia="Arial" w:cstheme="minorHAnsi"/>
          <w:b/>
          <w:color w:val="000000"/>
          <w:sz w:val="28"/>
          <w:lang w:eastAsia="en-GB"/>
        </w:rPr>
        <w:t xml:space="preserve"> </w:t>
      </w:r>
    </w:p>
    <w:p w:rsidR="006B71C6" w:rsidRPr="006B71C6" w:rsidRDefault="006B71C6" w:rsidP="006B71C6">
      <w:pPr>
        <w:spacing w:after="5" w:line="248" w:lineRule="auto"/>
        <w:ind w:left="11" w:hanging="10"/>
        <w:jc w:val="both"/>
        <w:rPr>
          <w:rFonts w:eastAsia="Arial" w:cstheme="minorHAnsi"/>
          <w:color w:val="000000"/>
          <w:lang w:eastAsia="en-GB"/>
        </w:rPr>
      </w:pPr>
      <w:r w:rsidRPr="006B71C6">
        <w:rPr>
          <w:rFonts w:eastAsia="Arial" w:cstheme="minorHAnsi"/>
          <w:color w:val="000000"/>
          <w:lang w:eastAsia="en-GB"/>
        </w:rPr>
        <w:t xml:space="preserve">To ensure fair Processing, E-mails will not be retained by </w:t>
      </w:r>
      <w:r>
        <w:rPr>
          <w:rFonts w:eastAsia="Arial" w:cstheme="minorHAnsi"/>
          <w:color w:val="000000"/>
          <w:lang w:eastAsia="en-GB"/>
        </w:rPr>
        <w:t>TTC</w:t>
      </w:r>
      <w:r w:rsidRPr="006B71C6">
        <w:rPr>
          <w:rFonts w:eastAsia="Arial" w:cstheme="minorHAnsi"/>
          <w:color w:val="000000"/>
          <w:lang w:eastAsia="en-GB"/>
        </w:rPr>
        <w:t xml:space="preserve"> for longer than necessary in relation to the purposes for which it was originally retained.</w:t>
      </w:r>
    </w:p>
    <w:p w:rsidR="006B71C6" w:rsidRPr="006B71C6" w:rsidRDefault="006B71C6" w:rsidP="006B71C6">
      <w:pPr>
        <w:spacing w:after="5" w:line="248" w:lineRule="auto"/>
        <w:ind w:left="11" w:hanging="10"/>
        <w:jc w:val="both"/>
        <w:rPr>
          <w:rFonts w:eastAsia="Arial" w:cstheme="minorHAnsi"/>
          <w:color w:val="000000"/>
          <w:lang w:eastAsia="en-GB"/>
        </w:rPr>
      </w:pPr>
    </w:p>
    <w:p w:rsidR="006B71C6" w:rsidRPr="006B71C6" w:rsidRDefault="006B71C6" w:rsidP="006B71C6">
      <w:pPr>
        <w:spacing w:after="5" w:line="248" w:lineRule="auto"/>
        <w:ind w:left="11" w:hanging="10"/>
        <w:jc w:val="both"/>
        <w:rPr>
          <w:rFonts w:eastAsia="Arial" w:cstheme="minorHAnsi"/>
          <w:color w:val="000000"/>
          <w:lang w:eastAsia="en-GB"/>
        </w:rPr>
      </w:pPr>
      <w:r w:rsidRPr="006B71C6">
        <w:rPr>
          <w:rFonts w:eastAsia="Arial" w:cstheme="minorHAnsi"/>
          <w:color w:val="000000"/>
          <w:lang w:eastAsia="en-GB"/>
        </w:rPr>
        <w:t xml:space="preserve">The length of time for which </w:t>
      </w:r>
      <w:r>
        <w:rPr>
          <w:rFonts w:eastAsia="Arial" w:cstheme="minorHAnsi"/>
          <w:color w:val="000000"/>
          <w:lang w:eastAsia="en-GB"/>
        </w:rPr>
        <w:t>TTC</w:t>
      </w:r>
      <w:r w:rsidRPr="006B71C6">
        <w:rPr>
          <w:rFonts w:eastAsia="Arial" w:cstheme="minorHAnsi"/>
          <w:color w:val="000000"/>
          <w:lang w:eastAsia="en-GB"/>
        </w:rPr>
        <w:t xml:space="preserve"> is required to retain E-mails is set out in the ‘Data Retention Schedule above. This takes into account the legal and contractual requirements, both minimum and maximum, that influence the retention periods set forth in the schedule.  All E-mails shall be deleted or destroyed as soon as possible where it has been confirmed that there is no longer a need to retain them.</w:t>
      </w:r>
    </w:p>
    <w:p w:rsidR="006B71C6" w:rsidRPr="006B71C6" w:rsidRDefault="006B71C6" w:rsidP="006B71C6">
      <w:pPr>
        <w:spacing w:after="5" w:line="248" w:lineRule="auto"/>
        <w:ind w:left="11" w:hanging="10"/>
        <w:jc w:val="both"/>
        <w:rPr>
          <w:rFonts w:eastAsia="Arial" w:cstheme="minorHAnsi"/>
          <w:color w:val="000000"/>
          <w:lang w:eastAsia="en-GB"/>
        </w:rPr>
      </w:pPr>
    </w:p>
    <w:p w:rsidR="006B71C6" w:rsidRDefault="006B71C6" w:rsidP="007C0D95">
      <w:pPr>
        <w:rPr>
          <w:b/>
          <w:sz w:val="24"/>
          <w:szCs w:val="24"/>
        </w:rPr>
      </w:pPr>
    </w:p>
    <w:p w:rsidR="004035E7" w:rsidRPr="004035E7" w:rsidRDefault="004035E7" w:rsidP="004035E7">
      <w:pPr>
        <w:spacing w:after="0" w:line="240" w:lineRule="auto"/>
        <w:rPr>
          <w:rFonts w:ascii="Calibri" w:eastAsia="Arial" w:hAnsi="Calibri" w:cs="Calibri"/>
          <w:b/>
          <w:sz w:val="24"/>
          <w:lang w:eastAsia="en-GB"/>
        </w:rPr>
      </w:pPr>
      <w:r w:rsidRPr="004035E7">
        <w:rPr>
          <w:rFonts w:ascii="Calibri" w:eastAsia="Arial" w:hAnsi="Calibri" w:cs="Calibri"/>
          <w:b/>
          <w:sz w:val="24"/>
          <w:lang w:eastAsia="en-GB"/>
        </w:rPr>
        <w:t>Signed:  _____________________________________   Date: _______________________</w:t>
      </w:r>
    </w:p>
    <w:p w:rsidR="004035E7" w:rsidRPr="004035E7" w:rsidRDefault="004035E7" w:rsidP="004035E7">
      <w:pPr>
        <w:spacing w:after="0" w:line="240" w:lineRule="auto"/>
        <w:rPr>
          <w:rFonts w:ascii="Calibri" w:eastAsia="Arial" w:hAnsi="Calibri" w:cs="Calibri"/>
          <w:b/>
          <w:sz w:val="24"/>
          <w:lang w:eastAsia="en-GB"/>
        </w:rPr>
      </w:pPr>
    </w:p>
    <w:p w:rsidR="004035E7" w:rsidRPr="004035E7" w:rsidRDefault="004035E7" w:rsidP="004035E7">
      <w:pPr>
        <w:spacing w:after="0" w:line="240" w:lineRule="auto"/>
        <w:rPr>
          <w:rFonts w:ascii="Calibri" w:eastAsia="Arial" w:hAnsi="Calibri" w:cs="Calibri"/>
          <w:b/>
          <w:sz w:val="24"/>
          <w:lang w:eastAsia="en-GB"/>
        </w:rPr>
      </w:pPr>
      <w:r w:rsidRPr="004035E7">
        <w:rPr>
          <w:rFonts w:ascii="Calibri" w:eastAsia="Arial" w:hAnsi="Calibri" w:cs="Calibri"/>
          <w:b/>
          <w:sz w:val="24"/>
          <w:lang w:eastAsia="en-GB"/>
        </w:rPr>
        <w:t xml:space="preserve">Print Name: _________________________________ Chair Tidworth Town Council </w:t>
      </w:r>
    </w:p>
    <w:p w:rsidR="004035E7" w:rsidRPr="004035E7" w:rsidRDefault="004035E7" w:rsidP="004035E7">
      <w:pPr>
        <w:spacing w:before="100" w:beforeAutospacing="1" w:after="100" w:afterAutospacing="1" w:line="240" w:lineRule="auto"/>
        <w:jc w:val="both"/>
        <w:rPr>
          <w:rFonts w:ascii="Calibri" w:eastAsia="Times New Roman" w:hAnsi="Calibri" w:cs="Calibri"/>
          <w:b/>
          <w:sz w:val="24"/>
          <w:szCs w:val="24"/>
          <w:lang w:eastAsia="en-GB"/>
        </w:rPr>
      </w:pPr>
    </w:p>
    <w:p w:rsidR="004035E7" w:rsidRPr="007C0D95" w:rsidRDefault="004035E7" w:rsidP="007C0D95">
      <w:pPr>
        <w:rPr>
          <w:b/>
          <w:sz w:val="24"/>
          <w:szCs w:val="24"/>
        </w:rPr>
      </w:pPr>
      <w:bookmarkStart w:id="25" w:name="_GoBack"/>
      <w:bookmarkEnd w:id="25"/>
    </w:p>
    <w:sectPr w:rsidR="004035E7" w:rsidRPr="007C0D95" w:rsidSect="006B71C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D95" w:rsidRDefault="007C0D95" w:rsidP="007C0D95">
      <w:pPr>
        <w:spacing w:after="0" w:line="240" w:lineRule="auto"/>
      </w:pPr>
      <w:r>
        <w:separator/>
      </w:r>
    </w:p>
  </w:endnote>
  <w:endnote w:type="continuationSeparator" w:id="0">
    <w:p w:rsidR="007C0D95" w:rsidRDefault="007C0D95" w:rsidP="007C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1C6" w:rsidRDefault="006B71C6">
    <w:pPr>
      <w:pStyle w:val="Footer"/>
    </w:pPr>
    <w:proofErr w:type="spellStart"/>
    <w:r>
      <w:t>TTCDocretention</w:t>
    </w:r>
    <w:proofErr w:type="spellEnd"/>
    <w:r>
      <w:t>/0618/V1CJL</w:t>
    </w:r>
  </w:p>
  <w:p w:rsidR="006B71C6" w:rsidRDefault="006B7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D95" w:rsidRDefault="007C0D95" w:rsidP="007C0D95">
      <w:pPr>
        <w:spacing w:after="0" w:line="240" w:lineRule="auto"/>
      </w:pPr>
      <w:r>
        <w:separator/>
      </w:r>
    </w:p>
  </w:footnote>
  <w:footnote w:type="continuationSeparator" w:id="0">
    <w:p w:rsidR="007C0D95" w:rsidRDefault="007C0D95" w:rsidP="007C0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D95" w:rsidRDefault="007C0D95" w:rsidP="007C0D95">
    <w:pPr>
      <w:pStyle w:val="Header"/>
      <w:jc w:val="center"/>
    </w:pPr>
    <w:r w:rsidRPr="00EE35C7">
      <w:rPr>
        <w:noProof/>
        <w:lang w:eastAsia="en-GB"/>
      </w:rPr>
      <w:drawing>
        <wp:inline distT="0" distB="0" distL="0" distR="0">
          <wp:extent cx="800100" cy="895350"/>
          <wp:effectExtent l="0" t="0" r="0" b="0"/>
          <wp:docPr id="3" name="Picture 3" descr="TTC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C Cre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329E"/>
    <w:multiLevelType w:val="hybridMultilevel"/>
    <w:tmpl w:val="CEBED5C6"/>
    <w:lvl w:ilvl="0" w:tplc="2B96799E">
      <w:start w:val="1"/>
      <w:numFmt w:val="bullet"/>
      <w:lvlText w:val="•"/>
      <w:lvlJc w:val="left"/>
      <w:pPr>
        <w:ind w:left="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 w15:restartNumberingAfterBreak="0">
    <w:nsid w:val="0AD070E5"/>
    <w:multiLevelType w:val="hybridMultilevel"/>
    <w:tmpl w:val="BD608F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3B086F"/>
    <w:multiLevelType w:val="hybridMultilevel"/>
    <w:tmpl w:val="86142CE6"/>
    <w:lvl w:ilvl="0" w:tplc="08090017">
      <w:start w:val="1"/>
      <w:numFmt w:val="lowerLetter"/>
      <w:lvlText w:val="%1)"/>
      <w:lvlJc w:val="left"/>
      <w:pPr>
        <w:ind w:left="1066" w:hanging="360"/>
      </w:pPr>
    </w:lvl>
    <w:lvl w:ilvl="1" w:tplc="08090019" w:tentative="1">
      <w:start w:val="1"/>
      <w:numFmt w:val="lowerLetter"/>
      <w:lvlText w:val="%2."/>
      <w:lvlJc w:val="left"/>
      <w:pPr>
        <w:ind w:left="1786" w:hanging="360"/>
      </w:pPr>
    </w:lvl>
    <w:lvl w:ilvl="2" w:tplc="0809001B" w:tentative="1">
      <w:start w:val="1"/>
      <w:numFmt w:val="lowerRoman"/>
      <w:lvlText w:val="%3."/>
      <w:lvlJc w:val="right"/>
      <w:pPr>
        <w:ind w:left="2506" w:hanging="180"/>
      </w:pPr>
    </w:lvl>
    <w:lvl w:ilvl="3" w:tplc="0809000F" w:tentative="1">
      <w:start w:val="1"/>
      <w:numFmt w:val="decimal"/>
      <w:lvlText w:val="%4."/>
      <w:lvlJc w:val="left"/>
      <w:pPr>
        <w:ind w:left="3226" w:hanging="360"/>
      </w:pPr>
    </w:lvl>
    <w:lvl w:ilvl="4" w:tplc="08090019" w:tentative="1">
      <w:start w:val="1"/>
      <w:numFmt w:val="lowerLetter"/>
      <w:lvlText w:val="%5."/>
      <w:lvlJc w:val="left"/>
      <w:pPr>
        <w:ind w:left="3946" w:hanging="360"/>
      </w:pPr>
    </w:lvl>
    <w:lvl w:ilvl="5" w:tplc="0809001B" w:tentative="1">
      <w:start w:val="1"/>
      <w:numFmt w:val="lowerRoman"/>
      <w:lvlText w:val="%6."/>
      <w:lvlJc w:val="right"/>
      <w:pPr>
        <w:ind w:left="4666" w:hanging="180"/>
      </w:pPr>
    </w:lvl>
    <w:lvl w:ilvl="6" w:tplc="0809000F" w:tentative="1">
      <w:start w:val="1"/>
      <w:numFmt w:val="decimal"/>
      <w:lvlText w:val="%7."/>
      <w:lvlJc w:val="left"/>
      <w:pPr>
        <w:ind w:left="5386" w:hanging="360"/>
      </w:pPr>
    </w:lvl>
    <w:lvl w:ilvl="7" w:tplc="08090019" w:tentative="1">
      <w:start w:val="1"/>
      <w:numFmt w:val="lowerLetter"/>
      <w:lvlText w:val="%8."/>
      <w:lvlJc w:val="left"/>
      <w:pPr>
        <w:ind w:left="6106" w:hanging="360"/>
      </w:pPr>
    </w:lvl>
    <w:lvl w:ilvl="8" w:tplc="0809001B" w:tentative="1">
      <w:start w:val="1"/>
      <w:numFmt w:val="lowerRoman"/>
      <w:lvlText w:val="%9."/>
      <w:lvlJc w:val="right"/>
      <w:pPr>
        <w:ind w:left="6826" w:hanging="180"/>
      </w:pPr>
    </w:lvl>
  </w:abstractNum>
  <w:abstractNum w:abstractNumId="3" w15:restartNumberingAfterBreak="0">
    <w:nsid w:val="17293A16"/>
    <w:multiLevelType w:val="hybridMultilevel"/>
    <w:tmpl w:val="24728D2E"/>
    <w:lvl w:ilvl="0" w:tplc="AF76F35C">
      <w:start w:val="1"/>
      <w:numFmt w:val="bullet"/>
      <w:lvlText w:val="•"/>
      <w:lvlJc w:val="left"/>
      <w:pPr>
        <w:ind w:left="1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184C36">
      <w:start w:val="1"/>
      <w:numFmt w:val="bullet"/>
      <w:lvlText w:val="o"/>
      <w:lvlJc w:val="left"/>
      <w:pPr>
        <w:ind w:left="1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CC2E36">
      <w:start w:val="1"/>
      <w:numFmt w:val="bullet"/>
      <w:lvlText w:val="▪"/>
      <w:lvlJc w:val="left"/>
      <w:pPr>
        <w:ind w:left="2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DA1C9C">
      <w:start w:val="1"/>
      <w:numFmt w:val="bullet"/>
      <w:lvlText w:val="•"/>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1E60EA">
      <w:start w:val="1"/>
      <w:numFmt w:val="bullet"/>
      <w:lvlText w:val="o"/>
      <w:lvlJc w:val="left"/>
      <w:pPr>
        <w:ind w:left="4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FEE098">
      <w:start w:val="1"/>
      <w:numFmt w:val="bullet"/>
      <w:lvlText w:val="▪"/>
      <w:lvlJc w:val="left"/>
      <w:pPr>
        <w:ind w:left="4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34D6C0">
      <w:start w:val="1"/>
      <w:numFmt w:val="bullet"/>
      <w:lvlText w:val="•"/>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CA711C">
      <w:start w:val="1"/>
      <w:numFmt w:val="bullet"/>
      <w:lvlText w:val="o"/>
      <w:lvlJc w:val="left"/>
      <w:pPr>
        <w:ind w:left="61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C814F4">
      <w:start w:val="1"/>
      <w:numFmt w:val="bullet"/>
      <w:lvlText w:val="▪"/>
      <w:lvlJc w:val="left"/>
      <w:pPr>
        <w:ind w:left="6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631875"/>
    <w:multiLevelType w:val="hybridMultilevel"/>
    <w:tmpl w:val="4592640E"/>
    <w:lvl w:ilvl="0" w:tplc="2B96799E">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5" w15:restartNumberingAfterBreak="0">
    <w:nsid w:val="1D656D9B"/>
    <w:multiLevelType w:val="hybridMultilevel"/>
    <w:tmpl w:val="3ADA0BAE"/>
    <w:lvl w:ilvl="0" w:tplc="8F064446">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2A690EA">
      <w:start w:val="1"/>
      <w:numFmt w:val="bullet"/>
      <w:lvlText w:val="o"/>
      <w:lvlJc w:val="left"/>
      <w:pPr>
        <w:ind w:left="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24CF700">
      <w:start w:val="1"/>
      <w:numFmt w:val="bullet"/>
      <w:lvlText w:val="▪"/>
      <w:lvlJc w:val="left"/>
      <w:pPr>
        <w:ind w:left="15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D42B892">
      <w:start w:val="1"/>
      <w:numFmt w:val="bullet"/>
      <w:lvlRestart w:val="0"/>
      <w:lvlText w:val="o"/>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328B972">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1D0E15E">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E526276">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67ACE28">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132A51C">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3313D0F"/>
    <w:multiLevelType w:val="hybridMultilevel"/>
    <w:tmpl w:val="8C925A68"/>
    <w:lvl w:ilvl="0" w:tplc="2B96799E">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714" w:hanging="360"/>
      </w:pPr>
      <w:rPr>
        <w:rFonts w:ascii="Courier New" w:hAnsi="Courier New" w:cs="Courier New" w:hint="default"/>
      </w:rPr>
    </w:lvl>
    <w:lvl w:ilvl="2" w:tplc="08090005" w:tentative="1">
      <w:start w:val="1"/>
      <w:numFmt w:val="bullet"/>
      <w:lvlText w:val=""/>
      <w:lvlJc w:val="left"/>
      <w:pPr>
        <w:ind w:left="2434" w:hanging="360"/>
      </w:pPr>
      <w:rPr>
        <w:rFonts w:ascii="Wingdings" w:hAnsi="Wingdings" w:hint="default"/>
      </w:rPr>
    </w:lvl>
    <w:lvl w:ilvl="3" w:tplc="08090001" w:tentative="1">
      <w:start w:val="1"/>
      <w:numFmt w:val="bullet"/>
      <w:lvlText w:val=""/>
      <w:lvlJc w:val="left"/>
      <w:pPr>
        <w:ind w:left="3154" w:hanging="360"/>
      </w:pPr>
      <w:rPr>
        <w:rFonts w:ascii="Symbol" w:hAnsi="Symbol" w:hint="default"/>
      </w:rPr>
    </w:lvl>
    <w:lvl w:ilvl="4" w:tplc="08090003" w:tentative="1">
      <w:start w:val="1"/>
      <w:numFmt w:val="bullet"/>
      <w:lvlText w:val="o"/>
      <w:lvlJc w:val="left"/>
      <w:pPr>
        <w:ind w:left="3874" w:hanging="360"/>
      </w:pPr>
      <w:rPr>
        <w:rFonts w:ascii="Courier New" w:hAnsi="Courier New" w:cs="Courier New" w:hint="default"/>
      </w:rPr>
    </w:lvl>
    <w:lvl w:ilvl="5" w:tplc="08090005" w:tentative="1">
      <w:start w:val="1"/>
      <w:numFmt w:val="bullet"/>
      <w:lvlText w:val=""/>
      <w:lvlJc w:val="left"/>
      <w:pPr>
        <w:ind w:left="4594" w:hanging="360"/>
      </w:pPr>
      <w:rPr>
        <w:rFonts w:ascii="Wingdings" w:hAnsi="Wingdings" w:hint="default"/>
      </w:rPr>
    </w:lvl>
    <w:lvl w:ilvl="6" w:tplc="08090001" w:tentative="1">
      <w:start w:val="1"/>
      <w:numFmt w:val="bullet"/>
      <w:lvlText w:val=""/>
      <w:lvlJc w:val="left"/>
      <w:pPr>
        <w:ind w:left="5314" w:hanging="360"/>
      </w:pPr>
      <w:rPr>
        <w:rFonts w:ascii="Symbol" w:hAnsi="Symbol" w:hint="default"/>
      </w:rPr>
    </w:lvl>
    <w:lvl w:ilvl="7" w:tplc="08090003" w:tentative="1">
      <w:start w:val="1"/>
      <w:numFmt w:val="bullet"/>
      <w:lvlText w:val="o"/>
      <w:lvlJc w:val="left"/>
      <w:pPr>
        <w:ind w:left="6034" w:hanging="360"/>
      </w:pPr>
      <w:rPr>
        <w:rFonts w:ascii="Courier New" w:hAnsi="Courier New" w:cs="Courier New" w:hint="default"/>
      </w:rPr>
    </w:lvl>
    <w:lvl w:ilvl="8" w:tplc="08090005" w:tentative="1">
      <w:start w:val="1"/>
      <w:numFmt w:val="bullet"/>
      <w:lvlText w:val=""/>
      <w:lvlJc w:val="left"/>
      <w:pPr>
        <w:ind w:left="6754" w:hanging="360"/>
      </w:pPr>
      <w:rPr>
        <w:rFonts w:ascii="Wingdings" w:hAnsi="Wingdings" w:hint="default"/>
      </w:rPr>
    </w:lvl>
  </w:abstractNum>
  <w:abstractNum w:abstractNumId="7" w15:restartNumberingAfterBreak="0">
    <w:nsid w:val="2568343C"/>
    <w:multiLevelType w:val="hybridMultilevel"/>
    <w:tmpl w:val="3E8845D0"/>
    <w:lvl w:ilvl="0" w:tplc="A93C007E">
      <w:start w:val="1"/>
      <w:numFmt w:val="decimal"/>
      <w:lvlText w:val="%1."/>
      <w:lvlJc w:val="left"/>
      <w:pPr>
        <w:ind w:left="7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DF89856">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46919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D6B34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1ABDD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68048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A401B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4A24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D882F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6726F4"/>
    <w:multiLevelType w:val="hybridMultilevel"/>
    <w:tmpl w:val="2166CF40"/>
    <w:lvl w:ilvl="0" w:tplc="6A4EAED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F40500">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1AE19FC">
      <w:start w:val="1"/>
      <w:numFmt w:val="bullet"/>
      <w:lvlRestart w:val="0"/>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92A01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32FD3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14D5F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4A794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3683F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8C46D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75C1536"/>
    <w:multiLevelType w:val="multilevel"/>
    <w:tmpl w:val="DE4E1048"/>
    <w:lvl w:ilvl="0">
      <w:start w:val="1"/>
      <w:numFmt w:val="decimal"/>
      <w:lvlText w:val="%1"/>
      <w:lvlJc w:val="left"/>
      <w:pPr>
        <w:ind w:left="380" w:hanging="380"/>
      </w:pPr>
      <w:rPr>
        <w:rFonts w:hint="default"/>
      </w:rPr>
    </w:lvl>
    <w:lvl w:ilvl="1">
      <w:start w:val="1"/>
      <w:numFmt w:val="lowerLetter"/>
      <w:lvlText w:val="%2)"/>
      <w:lvlJc w:val="left"/>
      <w:pPr>
        <w:ind w:left="726" w:hanging="380"/>
      </w:pPr>
      <w:rPr>
        <w:rFonts w:hint="default"/>
      </w:rPr>
    </w:lvl>
    <w:lvl w:ilvl="2">
      <w:start w:val="1"/>
      <w:numFmt w:val="decimal"/>
      <w:lvlText w:val="%1.%2.%3"/>
      <w:lvlJc w:val="left"/>
      <w:pPr>
        <w:ind w:left="1412" w:hanging="720"/>
      </w:pPr>
      <w:rPr>
        <w:rFonts w:hint="default"/>
      </w:rPr>
    </w:lvl>
    <w:lvl w:ilvl="3">
      <w:start w:val="1"/>
      <w:numFmt w:val="decimal"/>
      <w:lvlText w:val="%1.%2.%3.%4"/>
      <w:lvlJc w:val="left"/>
      <w:pPr>
        <w:ind w:left="1758" w:hanging="720"/>
      </w:pPr>
      <w:rPr>
        <w:rFonts w:hint="default"/>
      </w:rPr>
    </w:lvl>
    <w:lvl w:ilvl="4">
      <w:start w:val="1"/>
      <w:numFmt w:val="decimal"/>
      <w:lvlText w:val="%1.%2.%3.%4.%5"/>
      <w:lvlJc w:val="left"/>
      <w:pPr>
        <w:ind w:left="2464" w:hanging="1080"/>
      </w:pPr>
      <w:rPr>
        <w:rFonts w:hint="default"/>
      </w:rPr>
    </w:lvl>
    <w:lvl w:ilvl="5">
      <w:start w:val="1"/>
      <w:numFmt w:val="decimal"/>
      <w:lvlText w:val="%1.%2.%3.%4.%5.%6"/>
      <w:lvlJc w:val="left"/>
      <w:pPr>
        <w:ind w:left="2810" w:hanging="1080"/>
      </w:pPr>
      <w:rPr>
        <w:rFonts w:hint="default"/>
      </w:rPr>
    </w:lvl>
    <w:lvl w:ilvl="6">
      <w:start w:val="1"/>
      <w:numFmt w:val="decimal"/>
      <w:lvlText w:val="%1.%2.%3.%4.%5.%6.%7"/>
      <w:lvlJc w:val="left"/>
      <w:pPr>
        <w:ind w:left="3516" w:hanging="1440"/>
      </w:pPr>
      <w:rPr>
        <w:rFonts w:hint="default"/>
      </w:rPr>
    </w:lvl>
    <w:lvl w:ilvl="7">
      <w:start w:val="1"/>
      <w:numFmt w:val="decimal"/>
      <w:lvlText w:val="%1.%2.%3.%4.%5.%6.%7.%8"/>
      <w:lvlJc w:val="left"/>
      <w:pPr>
        <w:ind w:left="3862" w:hanging="1440"/>
      </w:pPr>
      <w:rPr>
        <w:rFonts w:hint="default"/>
      </w:rPr>
    </w:lvl>
    <w:lvl w:ilvl="8">
      <w:start w:val="1"/>
      <w:numFmt w:val="decimal"/>
      <w:lvlText w:val="%1.%2.%3.%4.%5.%6.%7.%8.%9"/>
      <w:lvlJc w:val="left"/>
      <w:pPr>
        <w:ind w:left="4568" w:hanging="1800"/>
      </w:pPr>
      <w:rPr>
        <w:rFonts w:hint="default"/>
      </w:rPr>
    </w:lvl>
  </w:abstractNum>
  <w:abstractNum w:abstractNumId="10" w15:restartNumberingAfterBreak="0">
    <w:nsid w:val="380E2808"/>
    <w:multiLevelType w:val="hybridMultilevel"/>
    <w:tmpl w:val="61B49C1A"/>
    <w:lvl w:ilvl="0" w:tplc="08090017">
      <w:start w:val="1"/>
      <w:numFmt w:val="lowerLetter"/>
      <w:lvlText w:val="%1)"/>
      <w:lvlJc w:val="left"/>
      <w:pPr>
        <w:ind w:left="371" w:hanging="360"/>
      </w:pPr>
    </w:lvl>
    <w:lvl w:ilvl="1" w:tplc="08090019">
      <w:start w:val="1"/>
      <w:numFmt w:val="lowerLetter"/>
      <w:lvlText w:val="%2."/>
      <w:lvlJc w:val="left"/>
      <w:pPr>
        <w:ind w:left="1091" w:hanging="360"/>
      </w:pPr>
    </w:lvl>
    <w:lvl w:ilvl="2" w:tplc="0809001B" w:tentative="1">
      <w:start w:val="1"/>
      <w:numFmt w:val="lowerRoman"/>
      <w:lvlText w:val="%3."/>
      <w:lvlJc w:val="right"/>
      <w:pPr>
        <w:ind w:left="1811" w:hanging="180"/>
      </w:pPr>
    </w:lvl>
    <w:lvl w:ilvl="3" w:tplc="0809000F" w:tentative="1">
      <w:start w:val="1"/>
      <w:numFmt w:val="decimal"/>
      <w:lvlText w:val="%4."/>
      <w:lvlJc w:val="left"/>
      <w:pPr>
        <w:ind w:left="2531" w:hanging="360"/>
      </w:pPr>
    </w:lvl>
    <w:lvl w:ilvl="4" w:tplc="08090019" w:tentative="1">
      <w:start w:val="1"/>
      <w:numFmt w:val="lowerLetter"/>
      <w:lvlText w:val="%5."/>
      <w:lvlJc w:val="left"/>
      <w:pPr>
        <w:ind w:left="3251" w:hanging="360"/>
      </w:pPr>
    </w:lvl>
    <w:lvl w:ilvl="5" w:tplc="0809001B" w:tentative="1">
      <w:start w:val="1"/>
      <w:numFmt w:val="lowerRoman"/>
      <w:lvlText w:val="%6."/>
      <w:lvlJc w:val="right"/>
      <w:pPr>
        <w:ind w:left="3971" w:hanging="180"/>
      </w:pPr>
    </w:lvl>
    <w:lvl w:ilvl="6" w:tplc="0809000F" w:tentative="1">
      <w:start w:val="1"/>
      <w:numFmt w:val="decimal"/>
      <w:lvlText w:val="%7."/>
      <w:lvlJc w:val="left"/>
      <w:pPr>
        <w:ind w:left="4691" w:hanging="360"/>
      </w:pPr>
    </w:lvl>
    <w:lvl w:ilvl="7" w:tplc="08090019" w:tentative="1">
      <w:start w:val="1"/>
      <w:numFmt w:val="lowerLetter"/>
      <w:lvlText w:val="%8."/>
      <w:lvlJc w:val="left"/>
      <w:pPr>
        <w:ind w:left="5411" w:hanging="360"/>
      </w:pPr>
    </w:lvl>
    <w:lvl w:ilvl="8" w:tplc="0809001B" w:tentative="1">
      <w:start w:val="1"/>
      <w:numFmt w:val="lowerRoman"/>
      <w:lvlText w:val="%9."/>
      <w:lvlJc w:val="right"/>
      <w:pPr>
        <w:ind w:left="6131" w:hanging="180"/>
      </w:pPr>
    </w:lvl>
  </w:abstractNum>
  <w:abstractNum w:abstractNumId="11" w15:restartNumberingAfterBreak="0">
    <w:nsid w:val="452D1F69"/>
    <w:multiLevelType w:val="hybridMultilevel"/>
    <w:tmpl w:val="64DCC12A"/>
    <w:lvl w:ilvl="0" w:tplc="2B96799E">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2" w15:restartNumberingAfterBreak="0">
    <w:nsid w:val="47FA12DB"/>
    <w:multiLevelType w:val="multilevel"/>
    <w:tmpl w:val="1A48A966"/>
    <w:lvl w:ilvl="0">
      <w:start w:val="1"/>
      <w:numFmt w:val="lowerLetter"/>
      <w:lvlText w:val="%1)"/>
      <w:lvlJc w:val="left"/>
      <w:pPr>
        <w:ind w:left="380" w:hanging="380"/>
      </w:pPr>
      <w:rPr>
        <w:rFonts w:hint="default"/>
      </w:rPr>
    </w:lvl>
    <w:lvl w:ilvl="1">
      <w:start w:val="1"/>
      <w:numFmt w:val="lowerLetter"/>
      <w:lvlText w:val="%2)"/>
      <w:lvlJc w:val="left"/>
      <w:pPr>
        <w:ind w:left="726" w:hanging="380"/>
      </w:pPr>
      <w:rPr>
        <w:rFonts w:hint="default"/>
      </w:rPr>
    </w:lvl>
    <w:lvl w:ilvl="2">
      <w:start w:val="1"/>
      <w:numFmt w:val="decimal"/>
      <w:lvlText w:val="%1.%2.%3"/>
      <w:lvlJc w:val="left"/>
      <w:pPr>
        <w:ind w:left="1412" w:hanging="720"/>
      </w:pPr>
      <w:rPr>
        <w:rFonts w:hint="default"/>
      </w:rPr>
    </w:lvl>
    <w:lvl w:ilvl="3">
      <w:start w:val="1"/>
      <w:numFmt w:val="decimal"/>
      <w:lvlText w:val="%1.%2.%3.%4"/>
      <w:lvlJc w:val="left"/>
      <w:pPr>
        <w:ind w:left="1758" w:hanging="720"/>
      </w:pPr>
      <w:rPr>
        <w:rFonts w:hint="default"/>
      </w:rPr>
    </w:lvl>
    <w:lvl w:ilvl="4">
      <w:start w:val="1"/>
      <w:numFmt w:val="decimal"/>
      <w:lvlText w:val="%1.%2.%3.%4.%5"/>
      <w:lvlJc w:val="left"/>
      <w:pPr>
        <w:ind w:left="2464" w:hanging="1080"/>
      </w:pPr>
      <w:rPr>
        <w:rFonts w:hint="default"/>
      </w:rPr>
    </w:lvl>
    <w:lvl w:ilvl="5">
      <w:start w:val="1"/>
      <w:numFmt w:val="decimal"/>
      <w:lvlText w:val="%1.%2.%3.%4.%5.%6"/>
      <w:lvlJc w:val="left"/>
      <w:pPr>
        <w:ind w:left="2810" w:hanging="1080"/>
      </w:pPr>
      <w:rPr>
        <w:rFonts w:hint="default"/>
      </w:rPr>
    </w:lvl>
    <w:lvl w:ilvl="6">
      <w:start w:val="1"/>
      <w:numFmt w:val="decimal"/>
      <w:lvlText w:val="%1.%2.%3.%4.%5.%6.%7"/>
      <w:lvlJc w:val="left"/>
      <w:pPr>
        <w:ind w:left="3516" w:hanging="1440"/>
      </w:pPr>
      <w:rPr>
        <w:rFonts w:hint="default"/>
      </w:rPr>
    </w:lvl>
    <w:lvl w:ilvl="7">
      <w:start w:val="1"/>
      <w:numFmt w:val="decimal"/>
      <w:lvlText w:val="%1.%2.%3.%4.%5.%6.%7.%8"/>
      <w:lvlJc w:val="left"/>
      <w:pPr>
        <w:ind w:left="3862" w:hanging="1440"/>
      </w:pPr>
      <w:rPr>
        <w:rFonts w:hint="default"/>
      </w:rPr>
    </w:lvl>
    <w:lvl w:ilvl="8">
      <w:start w:val="1"/>
      <w:numFmt w:val="decimal"/>
      <w:lvlText w:val="%1.%2.%3.%4.%5.%6.%7.%8.%9"/>
      <w:lvlJc w:val="left"/>
      <w:pPr>
        <w:ind w:left="4568" w:hanging="1800"/>
      </w:pPr>
      <w:rPr>
        <w:rFonts w:hint="default"/>
      </w:rPr>
    </w:lvl>
  </w:abstractNum>
  <w:abstractNum w:abstractNumId="13" w15:restartNumberingAfterBreak="0">
    <w:nsid w:val="4B4D1CB5"/>
    <w:multiLevelType w:val="hybridMultilevel"/>
    <w:tmpl w:val="FD02D28A"/>
    <w:lvl w:ilvl="0" w:tplc="08090017">
      <w:start w:val="1"/>
      <w:numFmt w:val="lowerLetter"/>
      <w:lvlText w:val="%1)"/>
      <w:lvlJc w:val="left"/>
      <w:pPr>
        <w:ind w:left="721" w:hanging="360"/>
      </w:p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4" w15:restartNumberingAfterBreak="0">
    <w:nsid w:val="61A955CE"/>
    <w:multiLevelType w:val="hybridMultilevel"/>
    <w:tmpl w:val="68DC4126"/>
    <w:lvl w:ilvl="0" w:tplc="08090017">
      <w:start w:val="1"/>
      <w:numFmt w:val="lowerLetter"/>
      <w:lvlText w:val="%1)"/>
      <w:lvlJc w:val="left"/>
      <w:pPr>
        <w:ind w:left="721" w:hanging="360"/>
      </w:p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5" w15:restartNumberingAfterBreak="0">
    <w:nsid w:val="69036B85"/>
    <w:multiLevelType w:val="hybridMultilevel"/>
    <w:tmpl w:val="187E1958"/>
    <w:lvl w:ilvl="0" w:tplc="2B96799E">
      <w:start w:val="1"/>
      <w:numFmt w:val="bullet"/>
      <w:lvlText w:val="•"/>
      <w:lvlJc w:val="left"/>
      <w:pPr>
        <w:ind w:left="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6" w15:restartNumberingAfterBreak="0">
    <w:nsid w:val="6DC56C27"/>
    <w:multiLevelType w:val="hybridMultilevel"/>
    <w:tmpl w:val="8DEC3B52"/>
    <w:lvl w:ilvl="0" w:tplc="2B96799E">
      <w:start w:val="1"/>
      <w:numFmt w:val="bullet"/>
      <w:lvlText w:val="•"/>
      <w:lvlJc w:val="left"/>
      <w:pPr>
        <w:ind w:left="4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7" w15:restartNumberingAfterBreak="0">
    <w:nsid w:val="784130C8"/>
    <w:multiLevelType w:val="hybridMultilevel"/>
    <w:tmpl w:val="4D66A27A"/>
    <w:lvl w:ilvl="0" w:tplc="08090017">
      <w:start w:val="1"/>
      <w:numFmt w:val="lowerLetter"/>
      <w:lvlText w:val="%1)"/>
      <w:lvlJc w:val="left"/>
      <w:pPr>
        <w:ind w:left="1066" w:hanging="360"/>
      </w:pPr>
    </w:lvl>
    <w:lvl w:ilvl="1" w:tplc="08090019" w:tentative="1">
      <w:start w:val="1"/>
      <w:numFmt w:val="lowerLetter"/>
      <w:lvlText w:val="%2."/>
      <w:lvlJc w:val="left"/>
      <w:pPr>
        <w:ind w:left="1786" w:hanging="360"/>
      </w:pPr>
    </w:lvl>
    <w:lvl w:ilvl="2" w:tplc="0809001B" w:tentative="1">
      <w:start w:val="1"/>
      <w:numFmt w:val="lowerRoman"/>
      <w:lvlText w:val="%3."/>
      <w:lvlJc w:val="right"/>
      <w:pPr>
        <w:ind w:left="2506" w:hanging="180"/>
      </w:pPr>
    </w:lvl>
    <w:lvl w:ilvl="3" w:tplc="0809000F" w:tentative="1">
      <w:start w:val="1"/>
      <w:numFmt w:val="decimal"/>
      <w:lvlText w:val="%4."/>
      <w:lvlJc w:val="left"/>
      <w:pPr>
        <w:ind w:left="3226" w:hanging="360"/>
      </w:pPr>
    </w:lvl>
    <w:lvl w:ilvl="4" w:tplc="08090019" w:tentative="1">
      <w:start w:val="1"/>
      <w:numFmt w:val="lowerLetter"/>
      <w:lvlText w:val="%5."/>
      <w:lvlJc w:val="left"/>
      <w:pPr>
        <w:ind w:left="3946" w:hanging="360"/>
      </w:pPr>
    </w:lvl>
    <w:lvl w:ilvl="5" w:tplc="0809001B" w:tentative="1">
      <w:start w:val="1"/>
      <w:numFmt w:val="lowerRoman"/>
      <w:lvlText w:val="%6."/>
      <w:lvlJc w:val="right"/>
      <w:pPr>
        <w:ind w:left="4666" w:hanging="180"/>
      </w:pPr>
    </w:lvl>
    <w:lvl w:ilvl="6" w:tplc="0809000F" w:tentative="1">
      <w:start w:val="1"/>
      <w:numFmt w:val="decimal"/>
      <w:lvlText w:val="%7."/>
      <w:lvlJc w:val="left"/>
      <w:pPr>
        <w:ind w:left="5386" w:hanging="360"/>
      </w:pPr>
    </w:lvl>
    <w:lvl w:ilvl="7" w:tplc="08090019" w:tentative="1">
      <w:start w:val="1"/>
      <w:numFmt w:val="lowerLetter"/>
      <w:lvlText w:val="%8."/>
      <w:lvlJc w:val="left"/>
      <w:pPr>
        <w:ind w:left="6106" w:hanging="360"/>
      </w:pPr>
    </w:lvl>
    <w:lvl w:ilvl="8" w:tplc="0809001B" w:tentative="1">
      <w:start w:val="1"/>
      <w:numFmt w:val="lowerRoman"/>
      <w:lvlText w:val="%9."/>
      <w:lvlJc w:val="right"/>
      <w:pPr>
        <w:ind w:left="6826" w:hanging="180"/>
      </w:pPr>
    </w:lvl>
  </w:abstractNum>
  <w:abstractNum w:abstractNumId="18" w15:restartNumberingAfterBreak="0">
    <w:nsid w:val="79784177"/>
    <w:multiLevelType w:val="hybridMultilevel"/>
    <w:tmpl w:val="56069E4E"/>
    <w:lvl w:ilvl="0" w:tplc="9BA0B618">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4EE20AA">
      <w:start w:val="1"/>
      <w:numFmt w:val="bullet"/>
      <w:lvlText w:val="o"/>
      <w:lvlJc w:val="left"/>
      <w:pPr>
        <w:ind w:left="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E343532">
      <w:start w:val="1"/>
      <w:numFmt w:val="bullet"/>
      <w:lvlText w:val="▪"/>
      <w:lvlJc w:val="left"/>
      <w:pPr>
        <w:ind w:left="15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AB64D6E">
      <w:start w:val="1"/>
      <w:numFmt w:val="bullet"/>
      <w:lvlRestart w:val="0"/>
      <w:lvlText w:val="o"/>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6A2D066">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C260F20">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2FAD018">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DEE37D2">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3B8A032">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10"/>
  </w:num>
  <w:num w:numId="3">
    <w:abstractNumId w:val="12"/>
  </w:num>
  <w:num w:numId="4">
    <w:abstractNumId w:val="13"/>
  </w:num>
  <w:num w:numId="5">
    <w:abstractNumId w:val="3"/>
  </w:num>
  <w:num w:numId="6">
    <w:abstractNumId w:val="14"/>
  </w:num>
  <w:num w:numId="7">
    <w:abstractNumId w:val="17"/>
  </w:num>
  <w:num w:numId="8">
    <w:abstractNumId w:val="2"/>
  </w:num>
  <w:num w:numId="9">
    <w:abstractNumId w:val="7"/>
  </w:num>
  <w:num w:numId="10">
    <w:abstractNumId w:val="18"/>
  </w:num>
  <w:num w:numId="11">
    <w:abstractNumId w:val="8"/>
  </w:num>
  <w:num w:numId="12">
    <w:abstractNumId w:val="5"/>
  </w:num>
  <w:num w:numId="13">
    <w:abstractNumId w:val="1"/>
  </w:num>
  <w:num w:numId="14">
    <w:abstractNumId w:val="0"/>
  </w:num>
  <w:num w:numId="15">
    <w:abstractNumId w:val="15"/>
  </w:num>
  <w:num w:numId="16">
    <w:abstractNumId w:val="6"/>
  </w:num>
  <w:num w:numId="17">
    <w:abstractNumId w:val="4"/>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D95"/>
    <w:rsid w:val="000A51D3"/>
    <w:rsid w:val="004035E7"/>
    <w:rsid w:val="006B71C6"/>
    <w:rsid w:val="00746AFB"/>
    <w:rsid w:val="007C0D95"/>
    <w:rsid w:val="00C6136D"/>
    <w:rsid w:val="00CF217A"/>
    <w:rsid w:val="00E52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1A198"/>
  <w15:chartTrackingRefBased/>
  <w15:docId w15:val="{7EFC992C-7FD3-4AEF-BD90-D6CE1CEF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A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7C0D95"/>
    <w:pPr>
      <w:keepNext/>
      <w:keepLines/>
      <w:spacing w:after="4" w:line="250" w:lineRule="auto"/>
      <w:ind w:left="11" w:hanging="10"/>
      <w:outlineLvl w:val="1"/>
    </w:pPr>
    <w:rPr>
      <w:rFonts w:eastAsia="Arial" w:cstheme="minorHAnsi"/>
      <w:color w:val="7030A0"/>
      <w:sz w:val="51"/>
      <w:szCs w:val="5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0D95"/>
  </w:style>
  <w:style w:type="paragraph" w:styleId="Footer">
    <w:name w:val="footer"/>
    <w:basedOn w:val="Normal"/>
    <w:link w:val="FooterChar"/>
    <w:uiPriority w:val="99"/>
    <w:unhideWhenUsed/>
    <w:rsid w:val="007C0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D95"/>
  </w:style>
  <w:style w:type="paragraph" w:styleId="ListParagraph">
    <w:name w:val="List Paragraph"/>
    <w:basedOn w:val="Normal"/>
    <w:uiPriority w:val="34"/>
    <w:qFormat/>
    <w:rsid w:val="007C0D95"/>
    <w:pPr>
      <w:ind w:left="720"/>
      <w:contextualSpacing/>
    </w:pPr>
  </w:style>
  <w:style w:type="character" w:customStyle="1" w:styleId="Heading2Char">
    <w:name w:val="Heading 2 Char"/>
    <w:basedOn w:val="DefaultParagraphFont"/>
    <w:link w:val="Heading2"/>
    <w:uiPriority w:val="9"/>
    <w:rsid w:val="007C0D95"/>
    <w:rPr>
      <w:rFonts w:eastAsia="Arial" w:cstheme="minorHAnsi"/>
      <w:color w:val="7030A0"/>
      <w:sz w:val="51"/>
      <w:szCs w:val="51"/>
      <w:lang w:eastAsia="en-GB"/>
    </w:rPr>
  </w:style>
  <w:style w:type="character" w:customStyle="1" w:styleId="Heading1Char">
    <w:name w:val="Heading 1 Char"/>
    <w:basedOn w:val="DefaultParagraphFont"/>
    <w:link w:val="Heading1"/>
    <w:uiPriority w:val="9"/>
    <w:rsid w:val="00746AFB"/>
    <w:rPr>
      <w:rFonts w:asciiTheme="majorHAnsi" w:eastAsiaTheme="majorEastAsia" w:hAnsiTheme="majorHAnsi" w:cstheme="majorBidi"/>
      <w:color w:val="2F5496" w:themeColor="accent1" w:themeShade="BF"/>
      <w:sz w:val="32"/>
      <w:szCs w:val="32"/>
    </w:rPr>
  </w:style>
  <w:style w:type="table" w:customStyle="1" w:styleId="TableGrid">
    <w:name w:val="TableGrid"/>
    <w:rsid w:val="00C6136D"/>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7D8A7-DF6C-4F88-87E3-280850A6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Lovell</dc:creator>
  <cp:keywords/>
  <dc:description/>
  <cp:lastModifiedBy>Carly Lovell</cp:lastModifiedBy>
  <cp:revision>1</cp:revision>
  <dcterms:created xsi:type="dcterms:W3CDTF">2018-06-20T10:10:00Z</dcterms:created>
  <dcterms:modified xsi:type="dcterms:W3CDTF">2018-06-20T11:23:00Z</dcterms:modified>
</cp:coreProperties>
</file>